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C2D7B" w14:textId="3C6A1F01" w:rsidR="009109CD" w:rsidRDefault="00247C11">
      <w:pPr>
        <w:rPr>
          <w:rFonts w:ascii="Arial" w:hAnsi="Arial" w:cs="Arial"/>
          <w:b/>
          <w:bCs/>
          <w:sz w:val="24"/>
          <w:szCs w:val="24"/>
        </w:rPr>
      </w:pPr>
      <w:r w:rsidRPr="007248A8">
        <w:rPr>
          <w:rFonts w:ascii="Arial" w:hAnsi="Arial" w:cs="Arial"/>
          <w:b/>
          <w:bCs/>
          <w:sz w:val="24"/>
          <w:szCs w:val="24"/>
        </w:rPr>
        <w:t>COMPILATION OF VIEWS AND INFORMATION TO DATE</w:t>
      </w:r>
      <w:r w:rsidR="00476D7E" w:rsidRPr="007248A8">
        <w:rPr>
          <w:rFonts w:ascii="Arial" w:hAnsi="Arial" w:cs="Arial"/>
          <w:b/>
          <w:bCs/>
          <w:sz w:val="24"/>
          <w:szCs w:val="24"/>
        </w:rPr>
        <w:t xml:space="preserve"> – </w:t>
      </w:r>
      <w:r w:rsidR="00A16FA4" w:rsidRPr="007248A8">
        <w:rPr>
          <w:rFonts w:ascii="Arial" w:hAnsi="Arial" w:cs="Arial"/>
          <w:b/>
          <w:bCs/>
          <w:sz w:val="24"/>
          <w:szCs w:val="24"/>
        </w:rPr>
        <w:t>25</w:t>
      </w:r>
      <w:r w:rsidR="00A16FA4" w:rsidRPr="007248A8">
        <w:rPr>
          <w:rFonts w:ascii="Arial" w:hAnsi="Arial" w:cs="Arial"/>
          <w:b/>
          <w:bCs/>
          <w:sz w:val="24"/>
          <w:szCs w:val="24"/>
          <w:vertAlign w:val="superscript"/>
        </w:rPr>
        <w:t>th</w:t>
      </w:r>
      <w:r w:rsidR="00A16FA4" w:rsidRPr="007248A8">
        <w:rPr>
          <w:rFonts w:ascii="Arial" w:hAnsi="Arial" w:cs="Arial"/>
          <w:b/>
          <w:bCs/>
          <w:sz w:val="24"/>
          <w:szCs w:val="24"/>
        </w:rPr>
        <w:t xml:space="preserve"> September 2021</w:t>
      </w:r>
    </w:p>
    <w:p w14:paraId="4925F4B7" w14:textId="10C56246" w:rsidR="00DC6B4B" w:rsidRPr="00DC6B4B" w:rsidRDefault="00DC6B4B" w:rsidP="00DC6B4B">
      <w:pPr>
        <w:pStyle w:val="BodyText"/>
        <w:spacing w:before="74"/>
        <w:ind w:left="170"/>
        <w:rPr>
          <w:b/>
          <w:bCs/>
        </w:rPr>
      </w:pPr>
      <w:r>
        <w:t xml:space="preserve"> </w:t>
      </w:r>
      <w:r w:rsidRPr="00DC6B4B">
        <w:rPr>
          <w:b/>
          <w:bCs/>
        </w:rPr>
        <w:t xml:space="preserve">JANET - </w:t>
      </w:r>
      <w:r w:rsidRPr="00DC6B4B">
        <w:rPr>
          <w:b/>
          <w:bCs/>
        </w:rPr>
        <w:t>TisPlan</w:t>
      </w:r>
      <w:r w:rsidRPr="00DC6B4B">
        <w:rPr>
          <w:b/>
          <w:bCs/>
          <w:spacing w:val="-4"/>
        </w:rPr>
        <w:t xml:space="preserve"> </w:t>
      </w:r>
      <w:r w:rsidRPr="00DC6B4B">
        <w:rPr>
          <w:b/>
          <w:bCs/>
        </w:rPr>
        <w:t>v</w:t>
      </w:r>
      <w:r w:rsidRPr="00DC6B4B">
        <w:rPr>
          <w:b/>
          <w:bCs/>
          <w:spacing w:val="-3"/>
        </w:rPr>
        <w:t xml:space="preserve"> </w:t>
      </w:r>
      <w:r w:rsidRPr="00DC6B4B">
        <w:rPr>
          <w:b/>
          <w:bCs/>
        </w:rPr>
        <w:t>Intelligent</w:t>
      </w:r>
      <w:r w:rsidRPr="00DC6B4B">
        <w:rPr>
          <w:b/>
          <w:bCs/>
          <w:spacing w:val="-4"/>
        </w:rPr>
        <w:t xml:space="preserve"> </w:t>
      </w:r>
      <w:r w:rsidRPr="00DC6B4B">
        <w:rPr>
          <w:b/>
          <w:bCs/>
        </w:rPr>
        <w:t>Land</w:t>
      </w:r>
      <w:r w:rsidRPr="00DC6B4B">
        <w:rPr>
          <w:b/>
          <w:bCs/>
          <w:spacing w:val="-4"/>
        </w:rPr>
        <w:t xml:space="preserve"> </w:t>
      </w:r>
      <w:r w:rsidRPr="00DC6B4B">
        <w:rPr>
          <w:b/>
          <w:bCs/>
        </w:rPr>
        <w:t>proposals</w:t>
      </w:r>
    </w:p>
    <w:p w14:paraId="5029F077" w14:textId="77777777" w:rsidR="00DC6B4B" w:rsidRDefault="00DC6B4B" w:rsidP="00DC6B4B">
      <w:pPr>
        <w:pStyle w:val="BodyText"/>
        <w:spacing w:before="4"/>
        <w:rPr>
          <w:sz w:val="5"/>
        </w:r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68"/>
        <w:gridCol w:w="3367"/>
        <w:gridCol w:w="3653"/>
        <w:gridCol w:w="5590"/>
      </w:tblGrid>
      <w:tr w:rsidR="00DC6B4B" w14:paraId="1104D303" w14:textId="77777777" w:rsidTr="005F4C70">
        <w:trPr>
          <w:trHeight w:val="503"/>
        </w:trPr>
        <w:tc>
          <w:tcPr>
            <w:tcW w:w="1968" w:type="dxa"/>
          </w:tcPr>
          <w:p w14:paraId="73FAD2DA" w14:textId="77777777" w:rsidR="00DC6B4B" w:rsidRDefault="00DC6B4B" w:rsidP="005F4C70">
            <w:pPr>
              <w:pStyle w:val="TableParagraph"/>
              <w:spacing w:before="104"/>
              <w:ind w:left="94"/>
              <w:rPr>
                <w:sz w:val="24"/>
              </w:rPr>
            </w:pPr>
            <w:r>
              <w:rPr>
                <w:sz w:val="24"/>
              </w:rPr>
              <w:t>TisPlan</w:t>
            </w:r>
            <w:r>
              <w:rPr>
                <w:spacing w:val="-2"/>
                <w:sz w:val="24"/>
              </w:rPr>
              <w:t xml:space="preserve"> </w:t>
            </w:r>
            <w:r>
              <w:rPr>
                <w:sz w:val="24"/>
              </w:rPr>
              <w:t>Policy</w:t>
            </w:r>
            <w:r>
              <w:rPr>
                <w:spacing w:val="-3"/>
                <w:sz w:val="24"/>
              </w:rPr>
              <w:t xml:space="preserve"> </w:t>
            </w:r>
            <w:r>
              <w:rPr>
                <w:sz w:val="24"/>
              </w:rPr>
              <w:t>No</w:t>
            </w:r>
          </w:p>
        </w:tc>
        <w:tc>
          <w:tcPr>
            <w:tcW w:w="3367" w:type="dxa"/>
          </w:tcPr>
          <w:p w14:paraId="7877FC4A" w14:textId="77777777" w:rsidR="00DC6B4B" w:rsidRDefault="00DC6B4B" w:rsidP="005F4C70">
            <w:pPr>
              <w:pStyle w:val="TableParagraph"/>
              <w:spacing w:before="104"/>
              <w:ind w:left="40"/>
              <w:rPr>
                <w:sz w:val="24"/>
              </w:rPr>
            </w:pPr>
            <w:r>
              <w:rPr>
                <w:sz w:val="24"/>
              </w:rPr>
              <w:t>What</w:t>
            </w:r>
            <w:r>
              <w:rPr>
                <w:spacing w:val="-4"/>
                <w:sz w:val="24"/>
              </w:rPr>
              <w:t xml:space="preserve"> </w:t>
            </w:r>
            <w:r>
              <w:rPr>
                <w:sz w:val="24"/>
              </w:rPr>
              <w:t>does</w:t>
            </w:r>
            <w:r>
              <w:rPr>
                <w:spacing w:val="-3"/>
                <w:sz w:val="24"/>
              </w:rPr>
              <w:t xml:space="preserve"> </w:t>
            </w:r>
            <w:r>
              <w:rPr>
                <w:sz w:val="24"/>
              </w:rPr>
              <w:t>TisPlan</w:t>
            </w:r>
            <w:r>
              <w:rPr>
                <w:spacing w:val="-3"/>
                <w:sz w:val="24"/>
              </w:rPr>
              <w:t xml:space="preserve"> </w:t>
            </w:r>
            <w:r>
              <w:rPr>
                <w:sz w:val="24"/>
              </w:rPr>
              <w:t>say?</w:t>
            </w:r>
          </w:p>
        </w:tc>
        <w:tc>
          <w:tcPr>
            <w:tcW w:w="3653" w:type="dxa"/>
          </w:tcPr>
          <w:p w14:paraId="2E168FE8" w14:textId="77777777" w:rsidR="00DC6B4B" w:rsidRDefault="00DC6B4B" w:rsidP="005F4C70">
            <w:pPr>
              <w:pStyle w:val="TableParagraph"/>
              <w:spacing w:before="104"/>
              <w:ind w:left="40"/>
              <w:rPr>
                <w:sz w:val="24"/>
              </w:rPr>
            </w:pPr>
            <w:r>
              <w:rPr>
                <w:sz w:val="24"/>
              </w:rPr>
              <w:t>What</w:t>
            </w:r>
            <w:r>
              <w:rPr>
                <w:spacing w:val="-4"/>
                <w:sz w:val="24"/>
              </w:rPr>
              <w:t xml:space="preserve"> </w:t>
            </w:r>
            <w:r>
              <w:rPr>
                <w:sz w:val="24"/>
              </w:rPr>
              <w:t>is</w:t>
            </w:r>
            <w:r>
              <w:rPr>
                <w:spacing w:val="-2"/>
                <w:sz w:val="24"/>
              </w:rPr>
              <w:t xml:space="preserve"> </w:t>
            </w:r>
            <w:r>
              <w:rPr>
                <w:sz w:val="24"/>
              </w:rPr>
              <w:t>IL</w:t>
            </w:r>
            <w:r>
              <w:rPr>
                <w:spacing w:val="-3"/>
                <w:sz w:val="24"/>
              </w:rPr>
              <w:t xml:space="preserve"> </w:t>
            </w:r>
            <w:r>
              <w:rPr>
                <w:sz w:val="24"/>
              </w:rPr>
              <w:t>proposing?</w:t>
            </w:r>
          </w:p>
        </w:tc>
        <w:tc>
          <w:tcPr>
            <w:tcW w:w="5590" w:type="dxa"/>
          </w:tcPr>
          <w:p w14:paraId="329B75D9" w14:textId="77777777" w:rsidR="00DC6B4B" w:rsidRDefault="00DC6B4B" w:rsidP="005F4C70">
            <w:pPr>
              <w:pStyle w:val="TableParagraph"/>
              <w:spacing w:before="104"/>
              <w:ind w:left="39"/>
              <w:rPr>
                <w:sz w:val="24"/>
              </w:rPr>
            </w:pPr>
            <w:r>
              <w:rPr>
                <w:sz w:val="24"/>
              </w:rPr>
              <w:t>Comments</w:t>
            </w:r>
          </w:p>
        </w:tc>
      </w:tr>
      <w:tr w:rsidR="00DC6B4B" w14:paraId="689461FA" w14:textId="77777777" w:rsidTr="005F4C70">
        <w:trPr>
          <w:trHeight w:val="2164"/>
        </w:trPr>
        <w:tc>
          <w:tcPr>
            <w:tcW w:w="1968" w:type="dxa"/>
          </w:tcPr>
          <w:p w14:paraId="011FD104" w14:textId="77777777" w:rsidR="00DC6B4B" w:rsidRDefault="00DC6B4B" w:rsidP="005F4C70">
            <w:pPr>
              <w:pStyle w:val="TableParagraph"/>
              <w:rPr>
                <w:sz w:val="24"/>
              </w:rPr>
            </w:pPr>
          </w:p>
          <w:p w14:paraId="3CA23F66" w14:textId="77777777" w:rsidR="00DC6B4B" w:rsidRDefault="00DC6B4B" w:rsidP="005F4C70">
            <w:pPr>
              <w:pStyle w:val="TableParagraph"/>
              <w:rPr>
                <w:sz w:val="27"/>
              </w:rPr>
            </w:pPr>
          </w:p>
          <w:p w14:paraId="376707B2" w14:textId="77777777" w:rsidR="00DC6B4B" w:rsidRDefault="00DC6B4B" w:rsidP="005F4C70">
            <w:pPr>
              <w:pStyle w:val="TableParagraph"/>
              <w:spacing w:line="254" w:lineRule="auto"/>
              <w:ind w:left="40" w:right="478"/>
              <w:rPr>
                <w:sz w:val="24"/>
              </w:rPr>
            </w:pPr>
            <w:r>
              <w:rPr>
                <w:sz w:val="24"/>
              </w:rPr>
              <w:t>HNA.1 Natural</w:t>
            </w:r>
            <w:r>
              <w:rPr>
                <w:spacing w:val="-52"/>
                <w:sz w:val="24"/>
              </w:rPr>
              <w:t xml:space="preserve"> </w:t>
            </w:r>
            <w:r>
              <w:rPr>
                <w:sz w:val="24"/>
              </w:rPr>
              <w:t>Assets and</w:t>
            </w:r>
            <w:r>
              <w:rPr>
                <w:spacing w:val="1"/>
                <w:sz w:val="24"/>
              </w:rPr>
              <w:t xml:space="preserve"> </w:t>
            </w:r>
            <w:r>
              <w:rPr>
                <w:sz w:val="24"/>
              </w:rPr>
              <w:t>Biodiversity</w:t>
            </w:r>
          </w:p>
        </w:tc>
        <w:tc>
          <w:tcPr>
            <w:tcW w:w="3367" w:type="dxa"/>
          </w:tcPr>
          <w:p w14:paraId="069EFC3A" w14:textId="77777777" w:rsidR="00DC6B4B" w:rsidRDefault="00DC6B4B" w:rsidP="005F4C70">
            <w:pPr>
              <w:pStyle w:val="TableParagraph"/>
              <w:spacing w:before="155" w:line="254" w:lineRule="auto"/>
              <w:ind w:left="40" w:right="47" w:hanging="1"/>
              <w:rPr>
                <w:sz w:val="24"/>
              </w:rPr>
            </w:pPr>
            <w:r>
              <w:rPr>
                <w:sz w:val="24"/>
              </w:rPr>
              <w:t>new development should respect</w:t>
            </w:r>
            <w:r>
              <w:rPr>
                <w:spacing w:val="-52"/>
                <w:sz w:val="24"/>
              </w:rPr>
              <w:t xml:space="preserve"> </w:t>
            </w:r>
            <w:r>
              <w:rPr>
                <w:sz w:val="24"/>
              </w:rPr>
              <w:t>landscape, improve biodiversity</w:t>
            </w:r>
            <w:r>
              <w:rPr>
                <w:spacing w:val="1"/>
                <w:sz w:val="24"/>
              </w:rPr>
              <w:t xml:space="preserve"> </w:t>
            </w:r>
            <w:r>
              <w:rPr>
                <w:sz w:val="24"/>
              </w:rPr>
              <w:t>&amp; natural assets.</w:t>
            </w:r>
            <w:r>
              <w:rPr>
                <w:spacing w:val="54"/>
                <w:sz w:val="24"/>
              </w:rPr>
              <w:t xml:space="preserve"> </w:t>
            </w:r>
            <w:r>
              <w:rPr>
                <w:sz w:val="24"/>
              </w:rPr>
              <w:t>Exclude areas</w:t>
            </w:r>
            <w:r>
              <w:rPr>
                <w:spacing w:val="1"/>
                <w:sz w:val="24"/>
              </w:rPr>
              <w:t xml:space="preserve"> </w:t>
            </w:r>
            <w:r>
              <w:rPr>
                <w:sz w:val="24"/>
              </w:rPr>
              <w:t>at</w:t>
            </w:r>
            <w:r>
              <w:rPr>
                <w:spacing w:val="-1"/>
                <w:sz w:val="24"/>
              </w:rPr>
              <w:t xml:space="preserve"> </w:t>
            </w:r>
            <w:r>
              <w:rPr>
                <w:sz w:val="24"/>
              </w:rPr>
              <w:t>high</w:t>
            </w:r>
            <w:r>
              <w:rPr>
                <w:spacing w:val="-1"/>
                <w:sz w:val="24"/>
              </w:rPr>
              <w:t xml:space="preserve"> </w:t>
            </w:r>
            <w:r>
              <w:rPr>
                <w:sz w:val="24"/>
              </w:rPr>
              <w:t>risk</w:t>
            </w:r>
            <w:r>
              <w:rPr>
                <w:spacing w:val="-2"/>
                <w:sz w:val="24"/>
              </w:rPr>
              <w:t xml:space="preserve"> </w:t>
            </w:r>
            <w:r>
              <w:rPr>
                <w:sz w:val="24"/>
              </w:rPr>
              <w:t>from</w:t>
            </w:r>
            <w:r>
              <w:rPr>
                <w:spacing w:val="-1"/>
                <w:sz w:val="24"/>
              </w:rPr>
              <w:t xml:space="preserve"> </w:t>
            </w:r>
            <w:r>
              <w:rPr>
                <w:sz w:val="24"/>
              </w:rPr>
              <w:t>flooding.</w:t>
            </w:r>
          </w:p>
          <w:p w14:paraId="1C3EF844" w14:textId="77777777" w:rsidR="00DC6B4B" w:rsidRDefault="00DC6B4B" w:rsidP="005F4C70">
            <w:pPr>
              <w:pStyle w:val="TableParagraph"/>
              <w:spacing w:before="6" w:line="254" w:lineRule="auto"/>
              <w:ind w:left="40" w:right="258"/>
              <w:rPr>
                <w:sz w:val="24"/>
              </w:rPr>
            </w:pPr>
            <w:r>
              <w:rPr>
                <w:sz w:val="24"/>
              </w:rPr>
              <w:t>Appropriately mitigate adverse</w:t>
            </w:r>
            <w:r>
              <w:rPr>
                <w:spacing w:val="-52"/>
                <w:sz w:val="24"/>
              </w:rPr>
              <w:t xml:space="preserve"> </w:t>
            </w:r>
            <w:r>
              <w:rPr>
                <w:sz w:val="24"/>
              </w:rPr>
              <w:t>impact</w:t>
            </w:r>
          </w:p>
        </w:tc>
        <w:tc>
          <w:tcPr>
            <w:tcW w:w="3653" w:type="dxa"/>
          </w:tcPr>
          <w:p w14:paraId="36C70F36" w14:textId="77777777" w:rsidR="00DC6B4B" w:rsidRDefault="00DC6B4B" w:rsidP="005F4C70">
            <w:pPr>
              <w:pStyle w:val="TableParagraph"/>
              <w:spacing w:before="155" w:line="254" w:lineRule="auto"/>
              <w:ind w:left="40" w:right="73"/>
              <w:rPr>
                <w:sz w:val="24"/>
              </w:rPr>
            </w:pPr>
            <w:r>
              <w:rPr>
                <w:sz w:val="24"/>
              </w:rPr>
              <w:t>retain the wooded embankment at</w:t>
            </w:r>
            <w:r>
              <w:rPr>
                <w:spacing w:val="1"/>
                <w:sz w:val="24"/>
              </w:rPr>
              <w:t xml:space="preserve"> </w:t>
            </w:r>
            <w:r>
              <w:rPr>
                <w:sz w:val="24"/>
              </w:rPr>
              <w:t>the entrance to the site; adding an</w:t>
            </w:r>
            <w:r>
              <w:rPr>
                <w:spacing w:val="1"/>
                <w:sz w:val="24"/>
              </w:rPr>
              <w:t xml:space="preserve"> </w:t>
            </w:r>
            <w:r>
              <w:rPr>
                <w:sz w:val="24"/>
              </w:rPr>
              <w:t>attenuation pond which might</w:t>
            </w:r>
            <w:r>
              <w:rPr>
                <w:spacing w:val="1"/>
                <w:sz w:val="24"/>
              </w:rPr>
              <w:t xml:space="preserve"> </w:t>
            </w:r>
            <w:r>
              <w:rPr>
                <w:sz w:val="24"/>
              </w:rPr>
              <w:t>attract wildlife. Line of tree planting</w:t>
            </w:r>
            <w:r>
              <w:rPr>
                <w:spacing w:val="-53"/>
                <w:sz w:val="24"/>
              </w:rPr>
              <w:t xml:space="preserve"> </w:t>
            </w:r>
            <w:r>
              <w:rPr>
                <w:sz w:val="24"/>
              </w:rPr>
              <w:t>along the line of the railway; trees</w:t>
            </w:r>
            <w:r>
              <w:rPr>
                <w:spacing w:val="1"/>
                <w:sz w:val="24"/>
              </w:rPr>
              <w:t xml:space="preserve"> </w:t>
            </w:r>
            <w:r>
              <w:rPr>
                <w:sz w:val="24"/>
              </w:rPr>
              <w:t>along</w:t>
            </w:r>
            <w:r>
              <w:rPr>
                <w:spacing w:val="-1"/>
                <w:sz w:val="24"/>
              </w:rPr>
              <w:t xml:space="preserve"> </w:t>
            </w:r>
            <w:r>
              <w:rPr>
                <w:sz w:val="24"/>
              </w:rPr>
              <w:t>the</w:t>
            </w:r>
            <w:r>
              <w:rPr>
                <w:spacing w:val="-1"/>
                <w:sz w:val="24"/>
              </w:rPr>
              <w:t xml:space="preserve"> </w:t>
            </w:r>
            <w:r>
              <w:rPr>
                <w:sz w:val="24"/>
              </w:rPr>
              <w:t>road</w:t>
            </w:r>
            <w:r>
              <w:rPr>
                <w:spacing w:val="-2"/>
                <w:sz w:val="24"/>
              </w:rPr>
              <w:t xml:space="preserve"> </w:t>
            </w:r>
            <w:r>
              <w:rPr>
                <w:sz w:val="24"/>
              </w:rPr>
              <w:t>by the</w:t>
            </w:r>
            <w:r>
              <w:rPr>
                <w:spacing w:val="-2"/>
                <w:sz w:val="24"/>
              </w:rPr>
              <w:t xml:space="preserve"> </w:t>
            </w:r>
            <w:r>
              <w:rPr>
                <w:sz w:val="24"/>
              </w:rPr>
              <w:t>care</w:t>
            </w:r>
            <w:r>
              <w:rPr>
                <w:spacing w:val="-1"/>
                <w:sz w:val="24"/>
              </w:rPr>
              <w:t xml:space="preserve"> </w:t>
            </w:r>
            <w:r>
              <w:rPr>
                <w:sz w:val="24"/>
              </w:rPr>
              <w:t>home</w:t>
            </w:r>
          </w:p>
        </w:tc>
        <w:tc>
          <w:tcPr>
            <w:tcW w:w="5590" w:type="dxa"/>
          </w:tcPr>
          <w:p w14:paraId="0D9F618A" w14:textId="77777777" w:rsidR="00DC6B4B" w:rsidRDefault="00DC6B4B" w:rsidP="005F4C70">
            <w:pPr>
              <w:pStyle w:val="TableParagraph"/>
              <w:spacing w:before="5"/>
              <w:rPr>
                <w:sz w:val="25"/>
              </w:rPr>
            </w:pPr>
          </w:p>
          <w:p w14:paraId="366D9338" w14:textId="77777777" w:rsidR="00DC6B4B" w:rsidRDefault="00DC6B4B" w:rsidP="005F4C70">
            <w:pPr>
              <w:pStyle w:val="TableParagraph"/>
              <w:spacing w:before="1" w:line="254" w:lineRule="auto"/>
              <w:ind w:left="40" w:right="256" w:hanging="1"/>
              <w:rPr>
                <w:sz w:val="24"/>
              </w:rPr>
            </w:pPr>
            <w:r>
              <w:rPr>
                <w:sz w:val="24"/>
              </w:rPr>
              <w:t>pond is a saftety hazard; insufficient attention to</w:t>
            </w:r>
            <w:r>
              <w:rPr>
                <w:spacing w:val="1"/>
                <w:sz w:val="24"/>
              </w:rPr>
              <w:t xml:space="preserve"> </w:t>
            </w:r>
            <w:r>
              <w:rPr>
                <w:sz w:val="24"/>
              </w:rPr>
              <w:t>conserving</w:t>
            </w:r>
            <w:r>
              <w:rPr>
                <w:spacing w:val="-5"/>
                <w:sz w:val="24"/>
              </w:rPr>
              <w:t xml:space="preserve"> </w:t>
            </w:r>
            <w:r>
              <w:rPr>
                <w:sz w:val="24"/>
              </w:rPr>
              <w:t>and</w:t>
            </w:r>
            <w:r>
              <w:rPr>
                <w:spacing w:val="-4"/>
                <w:sz w:val="24"/>
              </w:rPr>
              <w:t xml:space="preserve"> </w:t>
            </w:r>
            <w:r>
              <w:rPr>
                <w:sz w:val="24"/>
              </w:rPr>
              <w:t>enhancing</w:t>
            </w:r>
            <w:r>
              <w:rPr>
                <w:spacing w:val="-5"/>
                <w:sz w:val="24"/>
              </w:rPr>
              <w:t xml:space="preserve"> </w:t>
            </w:r>
            <w:r>
              <w:rPr>
                <w:sz w:val="24"/>
              </w:rPr>
              <w:t>landscape</w:t>
            </w:r>
            <w:r>
              <w:rPr>
                <w:spacing w:val="-4"/>
                <w:sz w:val="24"/>
              </w:rPr>
              <w:t xml:space="preserve"> </w:t>
            </w:r>
            <w:r>
              <w:rPr>
                <w:sz w:val="24"/>
              </w:rPr>
              <w:t>and</w:t>
            </w:r>
            <w:r>
              <w:rPr>
                <w:spacing w:val="-4"/>
                <w:sz w:val="24"/>
              </w:rPr>
              <w:t xml:space="preserve"> </w:t>
            </w:r>
            <w:r>
              <w:rPr>
                <w:sz w:val="24"/>
              </w:rPr>
              <w:t>biodiversity.</w:t>
            </w:r>
            <w:r>
              <w:rPr>
                <w:spacing w:val="-51"/>
                <w:sz w:val="24"/>
              </w:rPr>
              <w:t xml:space="preserve"> </w:t>
            </w:r>
            <w:r>
              <w:rPr>
                <w:sz w:val="24"/>
              </w:rPr>
              <w:t>No</w:t>
            </w:r>
            <w:r>
              <w:rPr>
                <w:spacing w:val="-2"/>
                <w:sz w:val="24"/>
              </w:rPr>
              <w:t xml:space="preserve"> </w:t>
            </w:r>
            <w:r>
              <w:rPr>
                <w:sz w:val="24"/>
              </w:rPr>
              <w:t>provisions</w:t>
            </w:r>
            <w:r>
              <w:rPr>
                <w:spacing w:val="-1"/>
                <w:sz w:val="24"/>
              </w:rPr>
              <w:t xml:space="preserve"> </w:t>
            </w:r>
            <w:r>
              <w:rPr>
                <w:sz w:val="24"/>
              </w:rPr>
              <w:t>for</w:t>
            </w:r>
            <w:r>
              <w:rPr>
                <w:spacing w:val="-1"/>
                <w:sz w:val="24"/>
              </w:rPr>
              <w:t xml:space="preserve"> </w:t>
            </w:r>
            <w:r>
              <w:rPr>
                <w:sz w:val="24"/>
              </w:rPr>
              <w:t>tree</w:t>
            </w:r>
            <w:r>
              <w:rPr>
                <w:spacing w:val="-2"/>
                <w:sz w:val="24"/>
              </w:rPr>
              <w:t xml:space="preserve"> </w:t>
            </w:r>
            <w:r>
              <w:rPr>
                <w:sz w:val="24"/>
              </w:rPr>
              <w:t>planting</w:t>
            </w:r>
            <w:r>
              <w:rPr>
                <w:spacing w:val="-1"/>
                <w:sz w:val="24"/>
              </w:rPr>
              <w:t xml:space="preserve"> </w:t>
            </w:r>
            <w:r>
              <w:rPr>
                <w:sz w:val="24"/>
              </w:rPr>
              <w:t>along</w:t>
            </w:r>
            <w:r>
              <w:rPr>
                <w:spacing w:val="-1"/>
                <w:sz w:val="24"/>
              </w:rPr>
              <w:t xml:space="preserve"> </w:t>
            </w:r>
            <w:r>
              <w:rPr>
                <w:sz w:val="24"/>
              </w:rPr>
              <w:t>the</w:t>
            </w:r>
            <w:r>
              <w:rPr>
                <w:spacing w:val="-2"/>
                <w:sz w:val="24"/>
              </w:rPr>
              <w:t xml:space="preserve"> </w:t>
            </w:r>
            <w:r>
              <w:rPr>
                <w:sz w:val="24"/>
              </w:rPr>
              <w:t>roads.</w:t>
            </w:r>
          </w:p>
          <w:p w14:paraId="24B5AC01" w14:textId="77777777" w:rsidR="00DC6B4B" w:rsidRDefault="00DC6B4B" w:rsidP="005F4C70">
            <w:pPr>
              <w:pStyle w:val="TableParagraph"/>
              <w:spacing w:before="4" w:line="254" w:lineRule="auto"/>
              <w:ind w:left="40" w:right="438"/>
              <w:rPr>
                <w:sz w:val="24"/>
              </w:rPr>
            </w:pPr>
            <w:r>
              <w:rPr>
                <w:sz w:val="24"/>
              </w:rPr>
              <w:t>Insufficient regard for impact on the River Avon SAC</w:t>
            </w:r>
            <w:r>
              <w:rPr>
                <w:spacing w:val="-53"/>
                <w:sz w:val="24"/>
              </w:rPr>
              <w:t xml:space="preserve"> </w:t>
            </w:r>
            <w:r>
              <w:rPr>
                <w:sz w:val="24"/>
              </w:rPr>
              <w:t>and</w:t>
            </w:r>
            <w:r>
              <w:rPr>
                <w:spacing w:val="-2"/>
                <w:sz w:val="24"/>
              </w:rPr>
              <w:t xml:space="preserve"> </w:t>
            </w:r>
            <w:r>
              <w:rPr>
                <w:sz w:val="24"/>
              </w:rPr>
              <w:t>impact</w:t>
            </w:r>
            <w:r>
              <w:rPr>
                <w:spacing w:val="-1"/>
                <w:sz w:val="24"/>
              </w:rPr>
              <w:t xml:space="preserve"> </w:t>
            </w:r>
            <w:r>
              <w:rPr>
                <w:sz w:val="24"/>
              </w:rPr>
              <w:t>of</w:t>
            </w:r>
            <w:r>
              <w:rPr>
                <w:spacing w:val="-1"/>
                <w:sz w:val="24"/>
              </w:rPr>
              <w:t xml:space="preserve"> </w:t>
            </w:r>
            <w:r>
              <w:rPr>
                <w:sz w:val="24"/>
              </w:rPr>
              <w:t>development</w:t>
            </w:r>
            <w:r>
              <w:rPr>
                <w:spacing w:val="-1"/>
                <w:sz w:val="24"/>
              </w:rPr>
              <w:t xml:space="preserve"> </w:t>
            </w:r>
            <w:r>
              <w:rPr>
                <w:sz w:val="24"/>
              </w:rPr>
              <w:t>on</w:t>
            </w:r>
            <w:r>
              <w:rPr>
                <w:spacing w:val="-2"/>
                <w:sz w:val="24"/>
              </w:rPr>
              <w:t xml:space="preserve"> </w:t>
            </w:r>
            <w:r>
              <w:rPr>
                <w:sz w:val="24"/>
              </w:rPr>
              <w:t>the</w:t>
            </w:r>
            <w:r>
              <w:rPr>
                <w:spacing w:val="-2"/>
                <w:sz w:val="24"/>
              </w:rPr>
              <w:t xml:space="preserve"> </w:t>
            </w:r>
            <w:r>
              <w:rPr>
                <w:sz w:val="24"/>
              </w:rPr>
              <w:t>River</w:t>
            </w:r>
            <w:r>
              <w:rPr>
                <w:spacing w:val="-2"/>
                <w:sz w:val="24"/>
              </w:rPr>
              <w:t xml:space="preserve"> </w:t>
            </w:r>
            <w:r>
              <w:rPr>
                <w:sz w:val="24"/>
              </w:rPr>
              <w:t>Nadder</w:t>
            </w:r>
          </w:p>
        </w:tc>
      </w:tr>
      <w:tr w:rsidR="00DC6B4B" w14:paraId="03E4D17D" w14:textId="77777777" w:rsidTr="005F4C70">
        <w:trPr>
          <w:trHeight w:val="1539"/>
        </w:trPr>
        <w:tc>
          <w:tcPr>
            <w:tcW w:w="1968" w:type="dxa"/>
          </w:tcPr>
          <w:p w14:paraId="1F7F95D4" w14:textId="77777777" w:rsidR="00DC6B4B" w:rsidRDefault="00DC6B4B" w:rsidP="005F4C70">
            <w:pPr>
              <w:pStyle w:val="TableParagraph"/>
              <w:spacing w:before="5"/>
              <w:rPr>
                <w:sz w:val="25"/>
              </w:rPr>
            </w:pPr>
          </w:p>
          <w:p w14:paraId="7CA3AFF7" w14:textId="77777777" w:rsidR="00DC6B4B" w:rsidRDefault="00DC6B4B" w:rsidP="005F4C70">
            <w:pPr>
              <w:pStyle w:val="TableParagraph"/>
              <w:spacing w:before="1"/>
              <w:ind w:left="40"/>
              <w:rPr>
                <w:sz w:val="24"/>
              </w:rPr>
            </w:pPr>
            <w:r>
              <w:rPr>
                <w:sz w:val="24"/>
              </w:rPr>
              <w:t>HNA.2</w:t>
            </w:r>
          </w:p>
          <w:p w14:paraId="2EA2A1A6" w14:textId="77777777" w:rsidR="00DC6B4B" w:rsidRDefault="00DC6B4B" w:rsidP="005F4C70">
            <w:pPr>
              <w:pStyle w:val="TableParagraph"/>
              <w:spacing w:before="19" w:line="254" w:lineRule="auto"/>
              <w:ind w:left="40" w:right="610"/>
              <w:rPr>
                <w:sz w:val="24"/>
              </w:rPr>
            </w:pPr>
            <w:r>
              <w:rPr>
                <w:spacing w:val="-1"/>
                <w:sz w:val="24"/>
              </w:rPr>
              <w:t>Conservation</w:t>
            </w:r>
            <w:r>
              <w:rPr>
                <w:spacing w:val="-52"/>
                <w:sz w:val="24"/>
              </w:rPr>
              <w:t xml:space="preserve"> </w:t>
            </w:r>
            <w:r>
              <w:rPr>
                <w:sz w:val="24"/>
              </w:rPr>
              <w:t>Areas</w:t>
            </w:r>
          </w:p>
        </w:tc>
        <w:tc>
          <w:tcPr>
            <w:tcW w:w="3367" w:type="dxa"/>
          </w:tcPr>
          <w:p w14:paraId="30202E27" w14:textId="77777777" w:rsidR="00DC6B4B" w:rsidRDefault="00DC6B4B" w:rsidP="005F4C70">
            <w:pPr>
              <w:pStyle w:val="TableParagraph"/>
              <w:spacing w:before="5"/>
              <w:rPr>
                <w:sz w:val="25"/>
              </w:rPr>
            </w:pPr>
          </w:p>
          <w:p w14:paraId="5D9767A2" w14:textId="77777777" w:rsidR="00DC6B4B" w:rsidRDefault="00DC6B4B" w:rsidP="005F4C70">
            <w:pPr>
              <w:pStyle w:val="TableParagraph"/>
              <w:spacing w:before="1" w:line="254" w:lineRule="auto"/>
              <w:ind w:left="40" w:right="338"/>
              <w:rPr>
                <w:sz w:val="24"/>
              </w:rPr>
            </w:pPr>
            <w:r>
              <w:rPr>
                <w:sz w:val="24"/>
              </w:rPr>
              <w:t>identify and appropriately</w:t>
            </w:r>
            <w:r>
              <w:rPr>
                <w:spacing w:val="1"/>
                <w:sz w:val="24"/>
              </w:rPr>
              <w:t xml:space="preserve"> </w:t>
            </w:r>
            <w:r>
              <w:rPr>
                <w:sz w:val="24"/>
              </w:rPr>
              <w:t>address impacts on the rest of</w:t>
            </w:r>
            <w:r>
              <w:rPr>
                <w:spacing w:val="-53"/>
                <w:sz w:val="24"/>
              </w:rPr>
              <w:t xml:space="preserve"> </w:t>
            </w:r>
            <w:r>
              <w:rPr>
                <w:sz w:val="24"/>
              </w:rPr>
              <w:t>the</w:t>
            </w:r>
            <w:r>
              <w:rPr>
                <w:spacing w:val="-1"/>
                <w:sz w:val="24"/>
              </w:rPr>
              <w:t xml:space="preserve"> </w:t>
            </w:r>
            <w:r>
              <w:rPr>
                <w:sz w:val="24"/>
              </w:rPr>
              <w:t>village</w:t>
            </w:r>
          </w:p>
        </w:tc>
        <w:tc>
          <w:tcPr>
            <w:tcW w:w="3653" w:type="dxa"/>
          </w:tcPr>
          <w:p w14:paraId="146F870C" w14:textId="77777777" w:rsidR="00DC6B4B" w:rsidRDefault="00DC6B4B" w:rsidP="005F4C70">
            <w:pPr>
              <w:pStyle w:val="TableParagraph"/>
              <w:rPr>
                <w:sz w:val="24"/>
              </w:rPr>
            </w:pPr>
          </w:p>
          <w:p w14:paraId="159C9EFE" w14:textId="77777777" w:rsidR="00DC6B4B" w:rsidRDefault="00DC6B4B" w:rsidP="005F4C70">
            <w:pPr>
              <w:pStyle w:val="TableParagraph"/>
              <w:spacing w:before="174" w:line="254" w:lineRule="auto"/>
              <w:ind w:left="40" w:right="194" w:hanging="1"/>
              <w:rPr>
                <w:sz w:val="24"/>
              </w:rPr>
            </w:pPr>
            <w:r>
              <w:rPr>
                <w:sz w:val="24"/>
              </w:rPr>
              <w:t>IL acknowledge relevance of Policy</w:t>
            </w:r>
            <w:r>
              <w:rPr>
                <w:spacing w:val="-52"/>
                <w:sz w:val="24"/>
              </w:rPr>
              <w:t xml:space="preserve"> </w:t>
            </w:r>
            <w:r>
              <w:rPr>
                <w:sz w:val="24"/>
              </w:rPr>
              <w:t>HNA.2</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Station</w:t>
            </w:r>
            <w:r>
              <w:rPr>
                <w:spacing w:val="-2"/>
                <w:sz w:val="24"/>
              </w:rPr>
              <w:t xml:space="preserve"> </w:t>
            </w:r>
            <w:r>
              <w:rPr>
                <w:sz w:val="24"/>
              </w:rPr>
              <w:t>Works</w:t>
            </w:r>
            <w:r>
              <w:rPr>
                <w:spacing w:val="-2"/>
                <w:sz w:val="24"/>
              </w:rPr>
              <w:t xml:space="preserve"> </w:t>
            </w:r>
            <w:r>
              <w:rPr>
                <w:sz w:val="24"/>
              </w:rPr>
              <w:t>site</w:t>
            </w:r>
          </w:p>
        </w:tc>
        <w:tc>
          <w:tcPr>
            <w:tcW w:w="5590" w:type="dxa"/>
          </w:tcPr>
          <w:p w14:paraId="348C42A0" w14:textId="77777777" w:rsidR="00DC6B4B" w:rsidRDefault="00DC6B4B" w:rsidP="005F4C70">
            <w:pPr>
              <w:pStyle w:val="TableParagraph"/>
              <w:spacing w:before="155" w:line="254" w:lineRule="auto"/>
              <w:ind w:left="40" w:firstLine="54"/>
              <w:rPr>
                <w:sz w:val="24"/>
              </w:rPr>
            </w:pPr>
            <w:r>
              <w:rPr>
                <w:sz w:val="24"/>
              </w:rPr>
              <w:t>IL state that the Station Works site is not easily visible</w:t>
            </w:r>
            <w:r>
              <w:rPr>
                <w:spacing w:val="1"/>
                <w:sz w:val="24"/>
              </w:rPr>
              <w:t xml:space="preserve"> </w:t>
            </w:r>
            <w:r>
              <w:rPr>
                <w:sz w:val="24"/>
              </w:rPr>
              <w:t>from the centre of Tisbury, (which is in the valley).</w:t>
            </w:r>
            <w:r>
              <w:rPr>
                <w:spacing w:val="1"/>
                <w:sz w:val="24"/>
              </w:rPr>
              <w:t xml:space="preserve"> </w:t>
            </w:r>
            <w:r>
              <w:rPr>
                <w:sz w:val="24"/>
              </w:rPr>
              <w:t>They</w:t>
            </w:r>
            <w:r>
              <w:rPr>
                <w:spacing w:val="-53"/>
                <w:sz w:val="24"/>
              </w:rPr>
              <w:t xml:space="preserve"> </w:t>
            </w:r>
            <w:r>
              <w:rPr>
                <w:sz w:val="24"/>
              </w:rPr>
              <w:t>are being economical with the truth – the site is highly</w:t>
            </w:r>
            <w:r>
              <w:rPr>
                <w:spacing w:val="1"/>
                <w:sz w:val="24"/>
              </w:rPr>
              <w:t xml:space="preserve"> </w:t>
            </w:r>
            <w:r>
              <w:rPr>
                <w:sz w:val="24"/>
              </w:rPr>
              <w:t>visible</w:t>
            </w:r>
            <w:r>
              <w:rPr>
                <w:spacing w:val="-2"/>
                <w:sz w:val="24"/>
              </w:rPr>
              <w:t xml:space="preserve"> </w:t>
            </w:r>
            <w:r>
              <w:rPr>
                <w:sz w:val="24"/>
              </w:rPr>
              <w:t>from</w:t>
            </w:r>
            <w:r>
              <w:rPr>
                <w:spacing w:val="-1"/>
                <w:sz w:val="24"/>
              </w:rPr>
              <w:t xml:space="preserve"> </w:t>
            </w:r>
            <w:r>
              <w:rPr>
                <w:sz w:val="24"/>
              </w:rPr>
              <w:t>the</w:t>
            </w:r>
            <w:r>
              <w:rPr>
                <w:spacing w:val="-1"/>
                <w:sz w:val="24"/>
              </w:rPr>
              <w:t xml:space="preserve"> </w:t>
            </w:r>
            <w:r>
              <w:rPr>
                <w:sz w:val="24"/>
              </w:rPr>
              <w:t>higher</w:t>
            </w:r>
            <w:r>
              <w:rPr>
                <w:spacing w:val="-1"/>
                <w:sz w:val="24"/>
              </w:rPr>
              <w:t xml:space="preserve"> </w:t>
            </w:r>
            <w:r>
              <w:rPr>
                <w:sz w:val="24"/>
              </w:rPr>
              <w:t>ground</w:t>
            </w:r>
            <w:r>
              <w:rPr>
                <w:spacing w:val="-1"/>
                <w:sz w:val="24"/>
              </w:rPr>
              <w:t xml:space="preserve"> </w:t>
            </w:r>
            <w:r>
              <w:rPr>
                <w:sz w:val="24"/>
              </w:rPr>
              <w:t>all</w:t>
            </w:r>
            <w:r>
              <w:rPr>
                <w:spacing w:val="-1"/>
                <w:sz w:val="24"/>
              </w:rPr>
              <w:t xml:space="preserve"> </w:t>
            </w:r>
            <w:r>
              <w:rPr>
                <w:sz w:val="24"/>
              </w:rPr>
              <w:t>around the</w:t>
            </w:r>
            <w:r>
              <w:rPr>
                <w:spacing w:val="-2"/>
                <w:sz w:val="24"/>
              </w:rPr>
              <w:t xml:space="preserve"> </w:t>
            </w:r>
            <w:r>
              <w:rPr>
                <w:sz w:val="24"/>
              </w:rPr>
              <w:t>village.</w:t>
            </w:r>
          </w:p>
        </w:tc>
      </w:tr>
      <w:tr w:rsidR="00DC6B4B" w14:paraId="19A7EB00" w14:textId="77777777" w:rsidTr="005F4C70">
        <w:trPr>
          <w:trHeight w:val="916"/>
        </w:trPr>
        <w:tc>
          <w:tcPr>
            <w:tcW w:w="1968" w:type="dxa"/>
          </w:tcPr>
          <w:p w14:paraId="7C456852" w14:textId="77777777" w:rsidR="00DC6B4B" w:rsidRDefault="00DC6B4B" w:rsidP="005F4C70">
            <w:pPr>
              <w:pStyle w:val="TableParagraph"/>
              <w:spacing w:before="155" w:line="254" w:lineRule="auto"/>
              <w:ind w:left="40" w:right="360"/>
              <w:rPr>
                <w:sz w:val="24"/>
              </w:rPr>
            </w:pPr>
            <w:r>
              <w:rPr>
                <w:sz w:val="24"/>
              </w:rPr>
              <w:t>HNA.3 Water in</w:t>
            </w:r>
            <w:r>
              <w:rPr>
                <w:spacing w:val="-53"/>
                <w:sz w:val="24"/>
              </w:rPr>
              <w:t xml:space="preserve"> </w:t>
            </w:r>
            <w:r>
              <w:rPr>
                <w:sz w:val="24"/>
              </w:rPr>
              <w:t>the</w:t>
            </w:r>
            <w:r>
              <w:rPr>
                <w:spacing w:val="-1"/>
                <w:sz w:val="24"/>
              </w:rPr>
              <w:t xml:space="preserve"> </w:t>
            </w:r>
            <w:r>
              <w:rPr>
                <w:sz w:val="24"/>
              </w:rPr>
              <w:t>envt</w:t>
            </w:r>
          </w:p>
        </w:tc>
        <w:tc>
          <w:tcPr>
            <w:tcW w:w="3367" w:type="dxa"/>
          </w:tcPr>
          <w:p w14:paraId="0DC00FAC" w14:textId="77777777" w:rsidR="00DC6B4B" w:rsidRDefault="00DC6B4B" w:rsidP="005F4C70">
            <w:pPr>
              <w:pStyle w:val="TableParagraph"/>
              <w:spacing w:line="254" w:lineRule="auto"/>
              <w:ind w:left="40" w:right="197"/>
              <w:rPr>
                <w:sz w:val="24"/>
              </w:rPr>
            </w:pPr>
            <w:r>
              <w:rPr>
                <w:sz w:val="24"/>
              </w:rPr>
              <w:t>new development to be built to</w:t>
            </w:r>
            <w:r>
              <w:rPr>
                <w:spacing w:val="-53"/>
                <w:sz w:val="24"/>
              </w:rPr>
              <w:t xml:space="preserve"> </w:t>
            </w:r>
            <w:r>
              <w:rPr>
                <w:sz w:val="24"/>
              </w:rPr>
              <w:t>optimum</w:t>
            </w:r>
            <w:r>
              <w:rPr>
                <w:spacing w:val="-1"/>
                <w:sz w:val="24"/>
              </w:rPr>
              <w:t xml:space="preserve"> </w:t>
            </w:r>
            <w:r>
              <w:rPr>
                <w:sz w:val="24"/>
              </w:rPr>
              <w:t>water</w:t>
            </w:r>
            <w:r>
              <w:rPr>
                <w:spacing w:val="-1"/>
                <w:sz w:val="24"/>
              </w:rPr>
              <w:t xml:space="preserve"> </w:t>
            </w:r>
            <w:r>
              <w:rPr>
                <w:sz w:val="24"/>
              </w:rPr>
              <w:t>efficiency</w:t>
            </w:r>
          </w:p>
          <w:p w14:paraId="1C25F2F5" w14:textId="77777777" w:rsidR="00DC6B4B" w:rsidRDefault="00DC6B4B" w:rsidP="005F4C70">
            <w:pPr>
              <w:pStyle w:val="TableParagraph"/>
              <w:spacing w:before="2" w:line="273" w:lineRule="exact"/>
              <w:ind w:left="40"/>
              <w:rPr>
                <w:sz w:val="24"/>
              </w:rPr>
            </w:pPr>
            <w:r>
              <w:rPr>
                <w:sz w:val="24"/>
              </w:rPr>
              <w:t>standards</w:t>
            </w:r>
          </w:p>
        </w:tc>
        <w:tc>
          <w:tcPr>
            <w:tcW w:w="3653" w:type="dxa"/>
          </w:tcPr>
          <w:p w14:paraId="76E660B1" w14:textId="77777777" w:rsidR="00DC6B4B" w:rsidRDefault="00DC6B4B" w:rsidP="005F4C70">
            <w:pPr>
              <w:pStyle w:val="TableParagraph"/>
              <w:rPr>
                <w:rFonts w:ascii="Times New Roman"/>
                <w:sz w:val="24"/>
              </w:rPr>
            </w:pPr>
          </w:p>
        </w:tc>
        <w:tc>
          <w:tcPr>
            <w:tcW w:w="5590" w:type="dxa"/>
          </w:tcPr>
          <w:p w14:paraId="7F184F46" w14:textId="77777777" w:rsidR="00DC6B4B" w:rsidRDefault="00DC6B4B" w:rsidP="005F4C70">
            <w:pPr>
              <w:pStyle w:val="TableParagraph"/>
              <w:spacing w:before="5"/>
              <w:rPr>
                <w:sz w:val="25"/>
              </w:rPr>
            </w:pPr>
          </w:p>
          <w:p w14:paraId="62A61CB3" w14:textId="77777777" w:rsidR="00DC6B4B" w:rsidRDefault="00DC6B4B" w:rsidP="005F4C70">
            <w:pPr>
              <w:pStyle w:val="TableParagraph"/>
              <w:spacing w:before="1"/>
              <w:ind w:left="40"/>
              <w:rPr>
                <w:sz w:val="24"/>
              </w:rPr>
            </w:pPr>
            <w:r>
              <w:rPr>
                <w:sz w:val="24"/>
              </w:rPr>
              <w:t>will</w:t>
            </w:r>
            <w:r>
              <w:rPr>
                <w:spacing w:val="-3"/>
                <w:sz w:val="24"/>
              </w:rPr>
              <w:t xml:space="preserve"> </w:t>
            </w:r>
            <w:r>
              <w:rPr>
                <w:sz w:val="24"/>
              </w:rPr>
              <w:t>probably</w:t>
            </w:r>
            <w:r>
              <w:rPr>
                <w:spacing w:val="-1"/>
                <w:sz w:val="24"/>
              </w:rPr>
              <w:t xml:space="preserve"> </w:t>
            </w:r>
            <w:r>
              <w:rPr>
                <w:sz w:val="24"/>
              </w:rPr>
              <w:t>say</w:t>
            </w:r>
            <w:r>
              <w:rPr>
                <w:spacing w:val="-1"/>
                <w:sz w:val="24"/>
              </w:rPr>
              <w:t xml:space="preserve"> </w:t>
            </w:r>
            <w:r>
              <w:rPr>
                <w:sz w:val="24"/>
              </w:rPr>
              <w:t>these</w:t>
            </w:r>
            <w:r>
              <w:rPr>
                <w:spacing w:val="-2"/>
                <w:sz w:val="24"/>
              </w:rPr>
              <w:t xml:space="preserve"> </w:t>
            </w:r>
            <w:r>
              <w:rPr>
                <w:sz w:val="24"/>
              </w:rPr>
              <w:t>are</w:t>
            </w:r>
            <w:r>
              <w:rPr>
                <w:spacing w:val="-2"/>
                <w:sz w:val="24"/>
              </w:rPr>
              <w:t xml:space="preserve"> </w:t>
            </w:r>
            <w:r>
              <w:rPr>
                <w:sz w:val="24"/>
              </w:rPr>
              <w:t>reserved</w:t>
            </w:r>
            <w:r>
              <w:rPr>
                <w:spacing w:val="-2"/>
                <w:sz w:val="24"/>
              </w:rPr>
              <w:t xml:space="preserve"> </w:t>
            </w:r>
            <w:r>
              <w:rPr>
                <w:sz w:val="24"/>
              </w:rPr>
              <w:t>matters</w:t>
            </w:r>
          </w:p>
        </w:tc>
      </w:tr>
      <w:tr w:rsidR="00DC6B4B" w14:paraId="29AE13DE" w14:textId="77777777" w:rsidTr="005F4C70">
        <w:trPr>
          <w:trHeight w:val="2022"/>
        </w:trPr>
        <w:tc>
          <w:tcPr>
            <w:tcW w:w="1968" w:type="dxa"/>
          </w:tcPr>
          <w:p w14:paraId="59EF2F06" w14:textId="77777777" w:rsidR="00DC6B4B" w:rsidRDefault="00DC6B4B" w:rsidP="005F4C70">
            <w:pPr>
              <w:pStyle w:val="TableParagraph"/>
              <w:rPr>
                <w:sz w:val="24"/>
              </w:rPr>
            </w:pPr>
          </w:p>
          <w:p w14:paraId="47EBD2B8" w14:textId="77777777" w:rsidR="00DC6B4B" w:rsidRDefault="00DC6B4B" w:rsidP="005F4C70">
            <w:pPr>
              <w:pStyle w:val="TableParagraph"/>
              <w:spacing w:before="1"/>
              <w:rPr>
                <w:sz w:val="21"/>
              </w:rPr>
            </w:pPr>
          </w:p>
          <w:p w14:paraId="3CFFB902" w14:textId="77777777" w:rsidR="00DC6B4B" w:rsidRDefault="00DC6B4B" w:rsidP="005F4C70">
            <w:pPr>
              <w:pStyle w:val="TableParagraph"/>
              <w:spacing w:line="254" w:lineRule="auto"/>
              <w:ind w:left="40" w:right="77"/>
              <w:rPr>
                <w:sz w:val="24"/>
              </w:rPr>
            </w:pPr>
            <w:r>
              <w:rPr>
                <w:sz w:val="24"/>
              </w:rPr>
              <w:t>The proposal is for</w:t>
            </w:r>
            <w:r>
              <w:rPr>
                <w:spacing w:val="-53"/>
                <w:sz w:val="24"/>
              </w:rPr>
              <w:t xml:space="preserve"> </w:t>
            </w:r>
            <w:r>
              <w:rPr>
                <w:sz w:val="24"/>
              </w:rPr>
              <w:t>a mixed housing</w:t>
            </w:r>
            <w:r>
              <w:rPr>
                <w:spacing w:val="1"/>
                <w:sz w:val="24"/>
              </w:rPr>
              <w:t xml:space="preserve"> </w:t>
            </w:r>
            <w:r>
              <w:rPr>
                <w:sz w:val="24"/>
              </w:rPr>
              <w:t>development</w:t>
            </w:r>
          </w:p>
        </w:tc>
        <w:tc>
          <w:tcPr>
            <w:tcW w:w="3367" w:type="dxa"/>
          </w:tcPr>
          <w:p w14:paraId="3969453D" w14:textId="77777777" w:rsidR="00DC6B4B" w:rsidRDefault="00DC6B4B" w:rsidP="005F4C70">
            <w:pPr>
              <w:pStyle w:val="TableParagraph"/>
              <w:spacing w:before="7"/>
              <w:rPr>
                <w:sz w:val="19"/>
              </w:rPr>
            </w:pPr>
          </w:p>
          <w:p w14:paraId="169201E4" w14:textId="77777777" w:rsidR="00DC6B4B" w:rsidRDefault="00DC6B4B" w:rsidP="005F4C70">
            <w:pPr>
              <w:pStyle w:val="TableParagraph"/>
              <w:spacing w:line="254" w:lineRule="auto"/>
              <w:ind w:left="40" w:right="24"/>
              <w:rPr>
                <w:sz w:val="24"/>
              </w:rPr>
            </w:pPr>
            <w:r>
              <w:rPr>
                <w:sz w:val="24"/>
              </w:rPr>
              <w:t>moderate development;</w:t>
            </w:r>
            <w:r>
              <w:rPr>
                <w:spacing w:val="1"/>
                <w:sz w:val="24"/>
              </w:rPr>
              <w:t xml:space="preserve"> </w:t>
            </w:r>
            <w:r>
              <w:rPr>
                <w:sz w:val="24"/>
              </w:rPr>
              <w:t>sympathetic design to blend with</w:t>
            </w:r>
            <w:r>
              <w:rPr>
                <w:spacing w:val="-52"/>
                <w:sz w:val="24"/>
              </w:rPr>
              <w:t xml:space="preserve"> </w:t>
            </w:r>
            <w:r>
              <w:rPr>
                <w:sz w:val="24"/>
              </w:rPr>
              <w:t>the existing settlement; respect</w:t>
            </w:r>
            <w:r>
              <w:rPr>
                <w:spacing w:val="1"/>
                <w:sz w:val="24"/>
              </w:rPr>
              <w:t xml:space="preserve"> </w:t>
            </w:r>
            <w:r>
              <w:rPr>
                <w:sz w:val="24"/>
              </w:rPr>
              <w:t>constraints and aspirations of the</w:t>
            </w:r>
            <w:r>
              <w:rPr>
                <w:spacing w:val="-52"/>
                <w:sz w:val="24"/>
              </w:rPr>
              <w:t xml:space="preserve"> </w:t>
            </w:r>
            <w:r>
              <w:rPr>
                <w:sz w:val="24"/>
              </w:rPr>
              <w:t>AONB;</w:t>
            </w:r>
            <w:r>
              <w:rPr>
                <w:spacing w:val="-2"/>
                <w:sz w:val="24"/>
              </w:rPr>
              <w:t xml:space="preserve"> </w:t>
            </w:r>
            <w:r>
              <w:rPr>
                <w:sz w:val="24"/>
              </w:rPr>
              <w:t>broad</w:t>
            </w:r>
            <w:r>
              <w:rPr>
                <w:spacing w:val="-1"/>
                <w:sz w:val="24"/>
              </w:rPr>
              <w:t xml:space="preserve"> </w:t>
            </w:r>
            <w:r>
              <w:rPr>
                <w:sz w:val="24"/>
              </w:rPr>
              <w:t>mix</w:t>
            </w:r>
            <w:r>
              <w:rPr>
                <w:spacing w:val="-2"/>
                <w:sz w:val="24"/>
              </w:rPr>
              <w:t xml:space="preserve"> </w:t>
            </w:r>
            <w:r>
              <w:rPr>
                <w:sz w:val="24"/>
              </w:rPr>
              <w:t>of</w:t>
            </w:r>
            <w:r>
              <w:rPr>
                <w:spacing w:val="-1"/>
                <w:sz w:val="24"/>
              </w:rPr>
              <w:t xml:space="preserve"> </w:t>
            </w:r>
            <w:r>
              <w:rPr>
                <w:sz w:val="24"/>
              </w:rPr>
              <w:t>housing</w:t>
            </w:r>
          </w:p>
        </w:tc>
        <w:tc>
          <w:tcPr>
            <w:tcW w:w="3653" w:type="dxa"/>
          </w:tcPr>
          <w:p w14:paraId="7A5F3B4D" w14:textId="77777777" w:rsidR="00DC6B4B" w:rsidRDefault="00DC6B4B" w:rsidP="005F4C70">
            <w:pPr>
              <w:pStyle w:val="TableParagraph"/>
              <w:rPr>
                <w:rFonts w:ascii="Times New Roman"/>
                <w:sz w:val="24"/>
              </w:rPr>
            </w:pPr>
          </w:p>
        </w:tc>
        <w:tc>
          <w:tcPr>
            <w:tcW w:w="5590" w:type="dxa"/>
          </w:tcPr>
          <w:p w14:paraId="3272F102" w14:textId="77777777" w:rsidR="00DC6B4B" w:rsidRDefault="00DC6B4B" w:rsidP="005F4C70">
            <w:pPr>
              <w:pStyle w:val="TableParagraph"/>
              <w:spacing w:before="4"/>
              <w:rPr>
                <w:sz w:val="32"/>
              </w:rPr>
            </w:pPr>
          </w:p>
          <w:p w14:paraId="7E94B343" w14:textId="77777777" w:rsidR="00DC6B4B" w:rsidRDefault="00DC6B4B" w:rsidP="005F4C70">
            <w:pPr>
              <w:pStyle w:val="TableParagraph"/>
              <w:spacing w:line="254" w:lineRule="auto"/>
              <w:ind w:left="40" w:right="256"/>
              <w:rPr>
                <w:sz w:val="24"/>
              </w:rPr>
            </w:pPr>
            <w:r>
              <w:rPr>
                <w:sz w:val="24"/>
              </w:rPr>
              <w:t>the design and layout is hardly sympathetic to the</w:t>
            </w:r>
            <w:r>
              <w:rPr>
                <w:spacing w:val="1"/>
                <w:sz w:val="24"/>
              </w:rPr>
              <w:t xml:space="preserve"> </w:t>
            </w:r>
            <w:r>
              <w:rPr>
                <w:sz w:val="24"/>
              </w:rPr>
              <w:t>character of the AONB – it's unimaginative and makes</w:t>
            </w:r>
            <w:r>
              <w:rPr>
                <w:spacing w:val="-52"/>
                <w:sz w:val="24"/>
              </w:rPr>
              <w:t xml:space="preserve"> </w:t>
            </w:r>
            <w:r>
              <w:rPr>
                <w:sz w:val="24"/>
              </w:rPr>
              <w:t>no attempt to blend into the landscape.It's just a</w:t>
            </w:r>
            <w:r>
              <w:rPr>
                <w:spacing w:val="1"/>
                <w:sz w:val="24"/>
              </w:rPr>
              <w:t xml:space="preserve"> </w:t>
            </w:r>
            <w:r>
              <w:rPr>
                <w:sz w:val="24"/>
              </w:rPr>
              <w:t>housing</w:t>
            </w:r>
            <w:r>
              <w:rPr>
                <w:spacing w:val="-2"/>
                <w:sz w:val="24"/>
              </w:rPr>
              <w:t xml:space="preserve"> </w:t>
            </w:r>
            <w:r>
              <w:rPr>
                <w:sz w:val="24"/>
              </w:rPr>
              <w:t>estate</w:t>
            </w:r>
            <w:r>
              <w:rPr>
                <w:spacing w:val="-3"/>
                <w:sz w:val="24"/>
              </w:rPr>
              <w:t xml:space="preserve"> </w:t>
            </w:r>
            <w:r>
              <w:rPr>
                <w:sz w:val="24"/>
              </w:rPr>
              <w:t>like</w:t>
            </w:r>
            <w:r>
              <w:rPr>
                <w:spacing w:val="-2"/>
                <w:sz w:val="24"/>
              </w:rPr>
              <w:t xml:space="preserve"> </w:t>
            </w:r>
            <w:r>
              <w:rPr>
                <w:sz w:val="24"/>
              </w:rPr>
              <w:t>any</w:t>
            </w:r>
            <w:r>
              <w:rPr>
                <w:spacing w:val="-2"/>
                <w:sz w:val="24"/>
              </w:rPr>
              <w:t xml:space="preserve"> </w:t>
            </w:r>
            <w:r>
              <w:rPr>
                <w:sz w:val="24"/>
              </w:rPr>
              <w:t>other,</w:t>
            </w:r>
            <w:r>
              <w:rPr>
                <w:spacing w:val="-2"/>
                <w:sz w:val="24"/>
              </w:rPr>
              <w:t xml:space="preserve"> </w:t>
            </w:r>
            <w:r>
              <w:rPr>
                <w:sz w:val="24"/>
              </w:rPr>
              <w:t>plonked</w:t>
            </w:r>
            <w:r>
              <w:rPr>
                <w:spacing w:val="-2"/>
                <w:sz w:val="24"/>
              </w:rPr>
              <w:t xml:space="preserve"> </w:t>
            </w:r>
            <w:r>
              <w:rPr>
                <w:sz w:val="24"/>
              </w:rPr>
              <w:t>into</w:t>
            </w:r>
            <w:r>
              <w:rPr>
                <w:spacing w:val="-2"/>
                <w:sz w:val="24"/>
              </w:rPr>
              <w:t xml:space="preserve"> </w:t>
            </w:r>
            <w:r>
              <w:rPr>
                <w:sz w:val="24"/>
              </w:rPr>
              <w:t>the</w:t>
            </w:r>
            <w:r>
              <w:rPr>
                <w:spacing w:val="-3"/>
                <w:sz w:val="24"/>
              </w:rPr>
              <w:t xml:space="preserve"> </w:t>
            </w:r>
            <w:r>
              <w:rPr>
                <w:sz w:val="24"/>
              </w:rPr>
              <w:t>site</w:t>
            </w:r>
          </w:p>
        </w:tc>
      </w:tr>
      <w:tr w:rsidR="00DC6B4B" w14:paraId="7E26CE10" w14:textId="77777777" w:rsidTr="005F4C70">
        <w:trPr>
          <w:trHeight w:val="1739"/>
        </w:trPr>
        <w:tc>
          <w:tcPr>
            <w:tcW w:w="1968" w:type="dxa"/>
          </w:tcPr>
          <w:p w14:paraId="163CEF50" w14:textId="77777777" w:rsidR="00DC6B4B" w:rsidRDefault="00DC6B4B" w:rsidP="005F4C70">
            <w:pPr>
              <w:pStyle w:val="TableParagraph"/>
              <w:rPr>
                <w:sz w:val="24"/>
              </w:rPr>
            </w:pPr>
          </w:p>
          <w:p w14:paraId="3AB5845D" w14:textId="77777777" w:rsidR="00DC6B4B" w:rsidRDefault="00DC6B4B" w:rsidP="005F4C70">
            <w:pPr>
              <w:pStyle w:val="TableParagraph"/>
              <w:spacing w:before="1"/>
              <w:rPr>
                <w:sz w:val="35"/>
              </w:rPr>
            </w:pPr>
          </w:p>
          <w:p w14:paraId="60A3B561" w14:textId="77777777" w:rsidR="00DC6B4B" w:rsidRDefault="00DC6B4B" w:rsidP="005F4C70">
            <w:pPr>
              <w:pStyle w:val="TableParagraph"/>
              <w:ind w:left="40"/>
              <w:rPr>
                <w:sz w:val="24"/>
              </w:rPr>
            </w:pPr>
            <w:r>
              <w:rPr>
                <w:sz w:val="24"/>
              </w:rPr>
              <w:t>BL.1</w:t>
            </w:r>
            <w:r>
              <w:rPr>
                <w:spacing w:val="-3"/>
                <w:sz w:val="24"/>
              </w:rPr>
              <w:t xml:space="preserve"> </w:t>
            </w:r>
            <w:r>
              <w:rPr>
                <w:sz w:val="24"/>
              </w:rPr>
              <w:t>Housing</w:t>
            </w:r>
            <w:r>
              <w:rPr>
                <w:spacing w:val="-2"/>
                <w:sz w:val="24"/>
              </w:rPr>
              <w:t xml:space="preserve"> </w:t>
            </w:r>
            <w:r>
              <w:rPr>
                <w:sz w:val="24"/>
              </w:rPr>
              <w:t>Mix</w:t>
            </w:r>
          </w:p>
        </w:tc>
        <w:tc>
          <w:tcPr>
            <w:tcW w:w="3367" w:type="dxa"/>
          </w:tcPr>
          <w:p w14:paraId="03724307" w14:textId="77777777" w:rsidR="00DC6B4B" w:rsidRDefault="00DC6B4B" w:rsidP="005F4C70">
            <w:pPr>
              <w:pStyle w:val="TableParagraph"/>
              <w:spacing w:before="9"/>
              <w:rPr>
                <w:sz w:val="20"/>
              </w:rPr>
            </w:pPr>
          </w:p>
          <w:p w14:paraId="51820F86" w14:textId="77777777" w:rsidR="00DC6B4B" w:rsidRDefault="00DC6B4B" w:rsidP="005F4C70">
            <w:pPr>
              <w:pStyle w:val="TableParagraph"/>
              <w:spacing w:line="254" w:lineRule="auto"/>
              <w:ind w:left="40" w:right="146"/>
              <w:rPr>
                <w:sz w:val="24"/>
              </w:rPr>
            </w:pPr>
            <w:r>
              <w:rPr>
                <w:sz w:val="24"/>
              </w:rPr>
              <w:t>mix of housing types; affordable</w:t>
            </w:r>
            <w:r>
              <w:rPr>
                <w:spacing w:val="-53"/>
                <w:sz w:val="24"/>
              </w:rPr>
              <w:t xml:space="preserve"> </w:t>
            </w:r>
            <w:r>
              <w:rPr>
                <w:sz w:val="24"/>
              </w:rPr>
              <w:t>low‐cost; suitable</w:t>
            </w:r>
            <w:r>
              <w:rPr>
                <w:spacing w:val="1"/>
                <w:sz w:val="24"/>
              </w:rPr>
              <w:t xml:space="preserve"> </w:t>
            </w:r>
            <w:r>
              <w:rPr>
                <w:sz w:val="24"/>
              </w:rPr>
              <w:t>accommodation for ageing</w:t>
            </w:r>
            <w:r>
              <w:rPr>
                <w:spacing w:val="1"/>
                <w:sz w:val="24"/>
              </w:rPr>
              <w:t xml:space="preserve"> </w:t>
            </w:r>
            <w:r>
              <w:rPr>
                <w:sz w:val="24"/>
              </w:rPr>
              <w:t>population;</w:t>
            </w:r>
            <w:r>
              <w:rPr>
                <w:spacing w:val="-2"/>
                <w:sz w:val="24"/>
              </w:rPr>
              <w:t xml:space="preserve"> </w:t>
            </w:r>
            <w:r>
              <w:rPr>
                <w:sz w:val="24"/>
              </w:rPr>
              <w:t>CLT</w:t>
            </w:r>
            <w:r>
              <w:rPr>
                <w:spacing w:val="-1"/>
                <w:sz w:val="24"/>
              </w:rPr>
              <w:t xml:space="preserve"> </w:t>
            </w:r>
            <w:r>
              <w:rPr>
                <w:sz w:val="24"/>
              </w:rPr>
              <w:t>encouraged</w:t>
            </w:r>
          </w:p>
        </w:tc>
        <w:tc>
          <w:tcPr>
            <w:tcW w:w="3653" w:type="dxa"/>
          </w:tcPr>
          <w:p w14:paraId="059A796D" w14:textId="77777777" w:rsidR="00DC6B4B" w:rsidRDefault="00DC6B4B" w:rsidP="005F4C70">
            <w:pPr>
              <w:pStyle w:val="TableParagraph"/>
              <w:spacing w:before="9"/>
              <w:rPr>
                <w:sz w:val="20"/>
              </w:rPr>
            </w:pPr>
          </w:p>
          <w:p w14:paraId="1230F3BD" w14:textId="77777777" w:rsidR="00DC6B4B" w:rsidRDefault="00DC6B4B" w:rsidP="005F4C70">
            <w:pPr>
              <w:pStyle w:val="TableParagraph"/>
              <w:spacing w:line="254" w:lineRule="auto"/>
              <w:ind w:left="40" w:right="55" w:hanging="1"/>
              <w:rPr>
                <w:sz w:val="24"/>
              </w:rPr>
            </w:pPr>
            <w:r>
              <w:rPr>
                <w:sz w:val="24"/>
              </w:rPr>
              <w:t>proposals are for a mix of houses</w:t>
            </w:r>
            <w:r>
              <w:rPr>
                <w:spacing w:val="1"/>
                <w:sz w:val="24"/>
              </w:rPr>
              <w:t xml:space="preserve"> </w:t>
            </w:r>
            <w:r>
              <w:rPr>
                <w:sz w:val="24"/>
              </w:rPr>
              <w:t>and flats, including small units</w:t>
            </w:r>
            <w:r>
              <w:rPr>
                <w:spacing w:val="1"/>
                <w:sz w:val="24"/>
              </w:rPr>
              <w:t xml:space="preserve"> </w:t>
            </w:r>
            <w:r>
              <w:rPr>
                <w:sz w:val="24"/>
              </w:rPr>
              <w:t>suitable for starter homes or elderly</w:t>
            </w:r>
            <w:r>
              <w:rPr>
                <w:spacing w:val="-52"/>
                <w:sz w:val="24"/>
              </w:rPr>
              <w:t xml:space="preserve"> </w:t>
            </w:r>
            <w:r>
              <w:rPr>
                <w:sz w:val="24"/>
              </w:rPr>
              <w:t>wanting</w:t>
            </w:r>
            <w:r>
              <w:rPr>
                <w:spacing w:val="-2"/>
                <w:sz w:val="24"/>
              </w:rPr>
              <w:t xml:space="preserve"> </w:t>
            </w:r>
            <w:r>
              <w:rPr>
                <w:sz w:val="24"/>
              </w:rPr>
              <w:t>to downsize.</w:t>
            </w:r>
          </w:p>
        </w:tc>
        <w:tc>
          <w:tcPr>
            <w:tcW w:w="5590" w:type="dxa"/>
          </w:tcPr>
          <w:p w14:paraId="7B03426B" w14:textId="77777777" w:rsidR="00DC6B4B" w:rsidRDefault="00DC6B4B" w:rsidP="005F4C70">
            <w:pPr>
              <w:pStyle w:val="TableParagraph"/>
              <w:spacing w:before="6"/>
              <w:rPr>
                <w:sz w:val="33"/>
              </w:rPr>
            </w:pPr>
          </w:p>
          <w:p w14:paraId="4717FBE1" w14:textId="77777777" w:rsidR="00DC6B4B" w:rsidRDefault="00DC6B4B" w:rsidP="005F4C70">
            <w:pPr>
              <w:pStyle w:val="TableParagraph"/>
              <w:spacing w:line="254" w:lineRule="auto"/>
              <w:ind w:left="40" w:right="93"/>
              <w:jc w:val="both"/>
              <w:rPr>
                <w:sz w:val="24"/>
              </w:rPr>
            </w:pPr>
            <w:r>
              <w:rPr>
                <w:sz w:val="24"/>
              </w:rPr>
              <w:t>no mention of how many units are genuine affordables;</w:t>
            </w:r>
            <w:r>
              <w:rPr>
                <w:spacing w:val="-52"/>
                <w:sz w:val="24"/>
              </w:rPr>
              <w:t xml:space="preserve"> </w:t>
            </w:r>
            <w:r>
              <w:rPr>
                <w:sz w:val="24"/>
              </w:rPr>
              <w:t>too many units ‐ 50% over the max proposed in TisPlan;</w:t>
            </w:r>
            <w:r>
              <w:rPr>
                <w:spacing w:val="-52"/>
                <w:sz w:val="24"/>
              </w:rPr>
              <w:t xml:space="preserve"> </w:t>
            </w:r>
            <w:r>
              <w:rPr>
                <w:sz w:val="24"/>
              </w:rPr>
              <w:t>Care</w:t>
            </w:r>
            <w:r>
              <w:rPr>
                <w:spacing w:val="-1"/>
                <w:sz w:val="24"/>
              </w:rPr>
              <w:t xml:space="preserve"> </w:t>
            </w:r>
            <w:r>
              <w:rPr>
                <w:sz w:val="24"/>
              </w:rPr>
              <w:t>Home not</w:t>
            </w:r>
            <w:r>
              <w:rPr>
                <w:spacing w:val="-1"/>
                <w:sz w:val="24"/>
              </w:rPr>
              <w:t xml:space="preserve"> </w:t>
            </w:r>
            <w:r>
              <w:rPr>
                <w:sz w:val="24"/>
              </w:rPr>
              <w:t>discussed with</w:t>
            </w:r>
            <w:r>
              <w:rPr>
                <w:spacing w:val="-2"/>
                <w:sz w:val="24"/>
              </w:rPr>
              <w:t xml:space="preserve"> </w:t>
            </w:r>
            <w:r>
              <w:rPr>
                <w:sz w:val="24"/>
              </w:rPr>
              <w:t>CCG</w:t>
            </w:r>
          </w:p>
        </w:tc>
      </w:tr>
    </w:tbl>
    <w:p w14:paraId="31BC2829" w14:textId="77777777" w:rsidR="00DC6B4B" w:rsidRDefault="00DC6B4B" w:rsidP="00DC6B4B">
      <w:pPr>
        <w:spacing w:line="254" w:lineRule="auto"/>
        <w:jc w:val="both"/>
        <w:rPr>
          <w:sz w:val="24"/>
        </w:rPr>
        <w:sectPr w:rsidR="00DC6B4B" w:rsidSect="00DC6B4B">
          <w:headerReference w:type="default" r:id="rId7"/>
          <w:pgSz w:w="16840" w:h="11910" w:orient="landscape"/>
          <w:pgMar w:top="1060" w:right="1760" w:bottom="280" w:left="709" w:header="480" w:footer="0" w:gutter="0"/>
          <w:pgNumType w:start="1"/>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68"/>
        <w:gridCol w:w="3367"/>
        <w:gridCol w:w="3653"/>
        <w:gridCol w:w="5590"/>
      </w:tblGrid>
      <w:tr w:rsidR="00DC6B4B" w14:paraId="6DD5D56B" w14:textId="77777777" w:rsidTr="005F4C70">
        <w:trPr>
          <w:trHeight w:val="604"/>
        </w:trPr>
        <w:tc>
          <w:tcPr>
            <w:tcW w:w="1968" w:type="dxa"/>
          </w:tcPr>
          <w:p w14:paraId="1A5D798C" w14:textId="77777777" w:rsidR="00DC6B4B" w:rsidRDefault="00DC6B4B" w:rsidP="005F4C70">
            <w:pPr>
              <w:pStyle w:val="TableParagraph"/>
              <w:spacing w:line="292" w:lineRule="exact"/>
              <w:ind w:left="40"/>
              <w:rPr>
                <w:sz w:val="24"/>
              </w:rPr>
            </w:pPr>
            <w:r>
              <w:rPr>
                <w:sz w:val="24"/>
              </w:rPr>
              <w:lastRenderedPageBreak/>
              <w:t>BL.2</w:t>
            </w:r>
            <w:r>
              <w:rPr>
                <w:spacing w:val="-1"/>
                <w:sz w:val="24"/>
              </w:rPr>
              <w:t xml:space="preserve"> </w:t>
            </w:r>
            <w:r>
              <w:rPr>
                <w:sz w:val="24"/>
              </w:rPr>
              <w:t>Affordable</w:t>
            </w:r>
          </w:p>
          <w:p w14:paraId="0F0CC2BC" w14:textId="77777777" w:rsidR="00DC6B4B" w:rsidRDefault="00DC6B4B" w:rsidP="005F4C70">
            <w:pPr>
              <w:pStyle w:val="TableParagraph"/>
              <w:spacing w:before="19" w:line="273" w:lineRule="exact"/>
              <w:ind w:left="40"/>
              <w:rPr>
                <w:sz w:val="24"/>
              </w:rPr>
            </w:pPr>
            <w:r>
              <w:rPr>
                <w:sz w:val="24"/>
              </w:rPr>
              <w:t>Housing</w:t>
            </w:r>
          </w:p>
        </w:tc>
        <w:tc>
          <w:tcPr>
            <w:tcW w:w="3367" w:type="dxa"/>
          </w:tcPr>
          <w:p w14:paraId="779755B9" w14:textId="77777777" w:rsidR="00DC6B4B" w:rsidRDefault="00DC6B4B" w:rsidP="005F4C70">
            <w:pPr>
              <w:pStyle w:val="TableParagraph"/>
              <w:spacing w:line="292" w:lineRule="exact"/>
              <w:ind w:left="40"/>
              <w:rPr>
                <w:sz w:val="24"/>
              </w:rPr>
            </w:pPr>
            <w:r>
              <w:rPr>
                <w:sz w:val="24"/>
              </w:rPr>
              <w:t>Affordable</w:t>
            </w:r>
            <w:r>
              <w:rPr>
                <w:spacing w:val="-3"/>
                <w:sz w:val="24"/>
              </w:rPr>
              <w:t xml:space="preserve"> </w:t>
            </w:r>
            <w:r>
              <w:rPr>
                <w:sz w:val="24"/>
              </w:rPr>
              <w:t>housing</w:t>
            </w:r>
            <w:r>
              <w:rPr>
                <w:spacing w:val="-2"/>
                <w:sz w:val="24"/>
              </w:rPr>
              <w:t xml:space="preserve"> </w:t>
            </w:r>
            <w:r>
              <w:rPr>
                <w:sz w:val="24"/>
              </w:rPr>
              <w:t>allocation</w:t>
            </w:r>
          </w:p>
          <w:p w14:paraId="03C09997" w14:textId="77777777" w:rsidR="00DC6B4B" w:rsidRDefault="00DC6B4B" w:rsidP="005F4C70">
            <w:pPr>
              <w:pStyle w:val="TableParagraph"/>
              <w:spacing w:before="19" w:line="273" w:lineRule="exact"/>
              <w:ind w:left="40"/>
              <w:rPr>
                <w:sz w:val="24"/>
              </w:rPr>
            </w:pPr>
            <w:r>
              <w:rPr>
                <w:sz w:val="24"/>
              </w:rPr>
              <w:t>policy</w:t>
            </w:r>
          </w:p>
        </w:tc>
        <w:tc>
          <w:tcPr>
            <w:tcW w:w="3653" w:type="dxa"/>
          </w:tcPr>
          <w:p w14:paraId="0ED0E13E" w14:textId="77777777" w:rsidR="00DC6B4B" w:rsidRDefault="00DC6B4B" w:rsidP="005F4C70">
            <w:pPr>
              <w:pStyle w:val="TableParagraph"/>
              <w:rPr>
                <w:rFonts w:ascii="Times New Roman"/>
                <w:sz w:val="24"/>
              </w:rPr>
            </w:pPr>
          </w:p>
        </w:tc>
        <w:tc>
          <w:tcPr>
            <w:tcW w:w="5590" w:type="dxa"/>
          </w:tcPr>
          <w:p w14:paraId="7E5DC184" w14:textId="77777777" w:rsidR="00DC6B4B" w:rsidRDefault="00DC6B4B" w:rsidP="005F4C70">
            <w:pPr>
              <w:pStyle w:val="TableParagraph"/>
              <w:spacing w:before="155"/>
              <w:ind w:left="40"/>
              <w:rPr>
                <w:sz w:val="24"/>
              </w:rPr>
            </w:pPr>
            <w:r>
              <w:rPr>
                <w:sz w:val="24"/>
              </w:rPr>
              <w:t>needs</w:t>
            </w:r>
            <w:r>
              <w:rPr>
                <w:spacing w:val="-3"/>
                <w:sz w:val="24"/>
              </w:rPr>
              <w:t xml:space="preserve"> </w:t>
            </w:r>
            <w:r>
              <w:rPr>
                <w:sz w:val="24"/>
              </w:rPr>
              <w:t>negotiation</w:t>
            </w:r>
            <w:r>
              <w:rPr>
                <w:spacing w:val="-3"/>
                <w:sz w:val="24"/>
              </w:rPr>
              <w:t xml:space="preserve"> </w:t>
            </w:r>
            <w:r>
              <w:rPr>
                <w:sz w:val="24"/>
              </w:rPr>
              <w:t>of</w:t>
            </w:r>
            <w:r>
              <w:rPr>
                <w:spacing w:val="-3"/>
                <w:sz w:val="24"/>
              </w:rPr>
              <w:t xml:space="preserve"> </w:t>
            </w:r>
            <w:r>
              <w:rPr>
                <w:sz w:val="24"/>
              </w:rPr>
              <w:t>a</w:t>
            </w:r>
            <w:r>
              <w:rPr>
                <w:spacing w:val="-3"/>
                <w:sz w:val="24"/>
              </w:rPr>
              <w:t xml:space="preserve"> </w:t>
            </w:r>
            <w:r>
              <w:rPr>
                <w:sz w:val="24"/>
              </w:rPr>
              <w:t>S106</w:t>
            </w:r>
            <w:r>
              <w:rPr>
                <w:spacing w:val="-2"/>
                <w:sz w:val="24"/>
              </w:rPr>
              <w:t xml:space="preserve"> </w:t>
            </w:r>
            <w:r>
              <w:rPr>
                <w:sz w:val="24"/>
              </w:rPr>
              <w:t>Agreement</w:t>
            </w:r>
          </w:p>
        </w:tc>
      </w:tr>
      <w:tr w:rsidR="00DC6B4B" w14:paraId="6775D017" w14:textId="77777777" w:rsidTr="005F4C70">
        <w:trPr>
          <w:trHeight w:val="2788"/>
        </w:trPr>
        <w:tc>
          <w:tcPr>
            <w:tcW w:w="1968" w:type="dxa"/>
          </w:tcPr>
          <w:p w14:paraId="3F695C70" w14:textId="77777777" w:rsidR="00DC6B4B" w:rsidRDefault="00DC6B4B" w:rsidP="005F4C70">
            <w:pPr>
              <w:pStyle w:val="TableParagraph"/>
              <w:rPr>
                <w:sz w:val="24"/>
              </w:rPr>
            </w:pPr>
          </w:p>
          <w:p w14:paraId="480C0430" w14:textId="77777777" w:rsidR="00DC6B4B" w:rsidRDefault="00DC6B4B" w:rsidP="005F4C70">
            <w:pPr>
              <w:pStyle w:val="TableParagraph"/>
              <w:rPr>
                <w:sz w:val="24"/>
              </w:rPr>
            </w:pPr>
          </w:p>
          <w:p w14:paraId="10097491" w14:textId="77777777" w:rsidR="00DC6B4B" w:rsidRDefault="00DC6B4B" w:rsidP="005F4C70">
            <w:pPr>
              <w:pStyle w:val="TableParagraph"/>
              <w:rPr>
                <w:sz w:val="24"/>
              </w:rPr>
            </w:pPr>
          </w:p>
          <w:p w14:paraId="55C98AF5" w14:textId="77777777" w:rsidR="00DC6B4B" w:rsidRDefault="00DC6B4B" w:rsidP="005F4C70">
            <w:pPr>
              <w:pStyle w:val="TableParagraph"/>
              <w:spacing w:before="212" w:line="254" w:lineRule="auto"/>
              <w:ind w:left="40"/>
              <w:rPr>
                <w:sz w:val="24"/>
              </w:rPr>
            </w:pPr>
            <w:r>
              <w:rPr>
                <w:sz w:val="24"/>
              </w:rPr>
              <w:t>BL.3</w:t>
            </w:r>
            <w:r>
              <w:rPr>
                <w:spacing w:val="1"/>
                <w:sz w:val="24"/>
              </w:rPr>
              <w:t xml:space="preserve"> </w:t>
            </w:r>
            <w:r>
              <w:rPr>
                <w:sz w:val="24"/>
              </w:rPr>
              <w:t>Brownfield</w:t>
            </w:r>
            <w:r>
              <w:rPr>
                <w:spacing w:val="-52"/>
                <w:sz w:val="24"/>
              </w:rPr>
              <w:t xml:space="preserve"> </w:t>
            </w:r>
            <w:r>
              <w:rPr>
                <w:sz w:val="24"/>
              </w:rPr>
              <w:t>Development</w:t>
            </w:r>
          </w:p>
        </w:tc>
        <w:tc>
          <w:tcPr>
            <w:tcW w:w="3367" w:type="dxa"/>
          </w:tcPr>
          <w:p w14:paraId="2FE4C042" w14:textId="77777777" w:rsidR="00DC6B4B" w:rsidRDefault="00DC6B4B" w:rsidP="005F4C70">
            <w:pPr>
              <w:pStyle w:val="TableParagraph"/>
              <w:spacing w:line="254" w:lineRule="auto"/>
              <w:ind w:left="40" w:right="61"/>
              <w:rPr>
                <w:sz w:val="24"/>
              </w:rPr>
            </w:pPr>
            <w:r>
              <w:rPr>
                <w:sz w:val="24"/>
              </w:rPr>
              <w:t>permit allocation and</w:t>
            </w:r>
            <w:r>
              <w:rPr>
                <w:spacing w:val="1"/>
                <w:sz w:val="24"/>
              </w:rPr>
              <w:t xml:space="preserve"> </w:t>
            </w:r>
            <w:r>
              <w:rPr>
                <w:sz w:val="24"/>
              </w:rPr>
              <w:t>appropriate development of</w:t>
            </w:r>
            <w:r>
              <w:rPr>
                <w:spacing w:val="1"/>
                <w:sz w:val="24"/>
              </w:rPr>
              <w:t xml:space="preserve"> </w:t>
            </w:r>
            <w:r>
              <w:rPr>
                <w:sz w:val="24"/>
              </w:rPr>
              <w:t>brownfield sites according to size</w:t>
            </w:r>
            <w:r>
              <w:rPr>
                <w:spacing w:val="-53"/>
                <w:sz w:val="24"/>
              </w:rPr>
              <w:t xml:space="preserve"> </w:t>
            </w:r>
            <w:r>
              <w:rPr>
                <w:sz w:val="24"/>
              </w:rPr>
              <w:t>and location; no adverse impact</w:t>
            </w:r>
            <w:r>
              <w:rPr>
                <w:spacing w:val="1"/>
                <w:sz w:val="24"/>
              </w:rPr>
              <w:t xml:space="preserve"> </w:t>
            </w:r>
            <w:r>
              <w:rPr>
                <w:sz w:val="24"/>
              </w:rPr>
              <w:t>on the AONB; no unacceptable</w:t>
            </w:r>
            <w:r>
              <w:rPr>
                <w:spacing w:val="1"/>
                <w:sz w:val="24"/>
              </w:rPr>
              <w:t xml:space="preserve"> </w:t>
            </w:r>
            <w:r>
              <w:rPr>
                <w:sz w:val="24"/>
              </w:rPr>
              <w:t>impact on the road network; no</w:t>
            </w:r>
            <w:r>
              <w:rPr>
                <w:spacing w:val="1"/>
                <w:sz w:val="24"/>
              </w:rPr>
              <w:t xml:space="preserve"> </w:t>
            </w:r>
            <w:r>
              <w:rPr>
                <w:sz w:val="24"/>
              </w:rPr>
              <w:t>adverse impact on amenity and</w:t>
            </w:r>
            <w:r>
              <w:rPr>
                <w:spacing w:val="1"/>
                <w:sz w:val="24"/>
              </w:rPr>
              <w:t xml:space="preserve"> </w:t>
            </w:r>
            <w:r>
              <w:rPr>
                <w:sz w:val="24"/>
              </w:rPr>
              <w:t>living</w:t>
            </w:r>
            <w:r>
              <w:rPr>
                <w:spacing w:val="-1"/>
                <w:sz w:val="24"/>
              </w:rPr>
              <w:t xml:space="preserve"> </w:t>
            </w:r>
            <w:r>
              <w:rPr>
                <w:sz w:val="24"/>
              </w:rPr>
              <w:t>conditions</w:t>
            </w:r>
            <w:r>
              <w:rPr>
                <w:spacing w:val="-2"/>
                <w:sz w:val="24"/>
              </w:rPr>
              <w:t xml:space="preserve"> </w:t>
            </w:r>
            <w:r>
              <w:rPr>
                <w:sz w:val="24"/>
              </w:rPr>
              <w:t>of other</w:t>
            </w:r>
          </w:p>
          <w:p w14:paraId="75B062FD" w14:textId="77777777" w:rsidR="00DC6B4B" w:rsidRDefault="00DC6B4B" w:rsidP="005F4C70">
            <w:pPr>
              <w:pStyle w:val="TableParagraph"/>
              <w:spacing w:before="10" w:line="273" w:lineRule="exact"/>
              <w:ind w:left="40"/>
              <w:rPr>
                <w:sz w:val="24"/>
              </w:rPr>
            </w:pPr>
            <w:r>
              <w:rPr>
                <w:sz w:val="24"/>
              </w:rPr>
              <w:t>residents</w:t>
            </w:r>
          </w:p>
        </w:tc>
        <w:tc>
          <w:tcPr>
            <w:tcW w:w="3653" w:type="dxa"/>
          </w:tcPr>
          <w:p w14:paraId="0AD27AE6" w14:textId="77777777" w:rsidR="00DC6B4B" w:rsidRDefault="00DC6B4B" w:rsidP="005F4C70">
            <w:pPr>
              <w:pStyle w:val="TableParagraph"/>
              <w:rPr>
                <w:rFonts w:ascii="Times New Roman"/>
                <w:sz w:val="24"/>
              </w:rPr>
            </w:pPr>
          </w:p>
        </w:tc>
        <w:tc>
          <w:tcPr>
            <w:tcW w:w="5590" w:type="dxa"/>
          </w:tcPr>
          <w:p w14:paraId="47C18E1D" w14:textId="77777777" w:rsidR="00DC6B4B" w:rsidRDefault="00DC6B4B" w:rsidP="005F4C70">
            <w:pPr>
              <w:pStyle w:val="TableParagraph"/>
              <w:rPr>
                <w:rFonts w:ascii="Times New Roman"/>
                <w:sz w:val="24"/>
              </w:rPr>
            </w:pPr>
          </w:p>
        </w:tc>
      </w:tr>
      <w:tr w:rsidR="00DC6B4B" w14:paraId="72BDD05C" w14:textId="77777777" w:rsidTr="005F4C70">
        <w:trPr>
          <w:trHeight w:val="1851"/>
        </w:trPr>
        <w:tc>
          <w:tcPr>
            <w:tcW w:w="1968" w:type="dxa"/>
          </w:tcPr>
          <w:p w14:paraId="2DBCEF3A" w14:textId="77777777" w:rsidR="00DC6B4B" w:rsidRDefault="00DC6B4B" w:rsidP="005F4C70">
            <w:pPr>
              <w:pStyle w:val="TableParagraph"/>
              <w:rPr>
                <w:sz w:val="24"/>
              </w:rPr>
            </w:pPr>
          </w:p>
          <w:p w14:paraId="44325AFD" w14:textId="77777777" w:rsidR="00DC6B4B" w:rsidRDefault="00DC6B4B" w:rsidP="005F4C70">
            <w:pPr>
              <w:pStyle w:val="TableParagraph"/>
              <w:rPr>
                <w:sz w:val="27"/>
              </w:rPr>
            </w:pPr>
          </w:p>
          <w:p w14:paraId="5AD96A5C" w14:textId="77777777" w:rsidR="00DC6B4B" w:rsidRDefault="00DC6B4B" w:rsidP="005F4C70">
            <w:pPr>
              <w:pStyle w:val="TableParagraph"/>
              <w:spacing w:line="254" w:lineRule="auto"/>
              <w:ind w:left="40"/>
              <w:rPr>
                <w:sz w:val="24"/>
              </w:rPr>
            </w:pPr>
            <w:r>
              <w:rPr>
                <w:sz w:val="24"/>
              </w:rPr>
              <w:t>BL.4</w:t>
            </w:r>
            <w:r>
              <w:rPr>
                <w:spacing w:val="1"/>
                <w:sz w:val="24"/>
              </w:rPr>
              <w:t xml:space="preserve"> </w:t>
            </w:r>
            <w:r>
              <w:rPr>
                <w:sz w:val="24"/>
              </w:rPr>
              <w:t>Design &amp;</w:t>
            </w:r>
            <w:r>
              <w:rPr>
                <w:spacing w:val="-53"/>
                <w:sz w:val="24"/>
              </w:rPr>
              <w:t xml:space="preserve"> </w:t>
            </w:r>
            <w:r>
              <w:rPr>
                <w:sz w:val="24"/>
              </w:rPr>
              <w:t>Landscape</w:t>
            </w:r>
          </w:p>
        </w:tc>
        <w:tc>
          <w:tcPr>
            <w:tcW w:w="3367" w:type="dxa"/>
          </w:tcPr>
          <w:p w14:paraId="61D22C14" w14:textId="77777777" w:rsidR="00DC6B4B" w:rsidRDefault="00DC6B4B" w:rsidP="005F4C70">
            <w:pPr>
              <w:pStyle w:val="TableParagraph"/>
              <w:spacing w:before="155" w:line="254" w:lineRule="auto"/>
              <w:ind w:left="40" w:right="64" w:hanging="1"/>
              <w:rPr>
                <w:sz w:val="24"/>
              </w:rPr>
            </w:pPr>
            <w:r>
              <w:rPr>
                <w:sz w:val="24"/>
              </w:rPr>
              <w:t>positive plans for high quality</w:t>
            </w:r>
            <w:r>
              <w:rPr>
                <w:spacing w:val="1"/>
                <w:sz w:val="24"/>
              </w:rPr>
              <w:t xml:space="preserve"> </w:t>
            </w:r>
            <w:r>
              <w:rPr>
                <w:sz w:val="24"/>
              </w:rPr>
              <w:t>design; conserve and enhance</w:t>
            </w:r>
            <w:r>
              <w:rPr>
                <w:spacing w:val="1"/>
                <w:sz w:val="24"/>
              </w:rPr>
              <w:t xml:space="preserve"> </w:t>
            </w:r>
            <w:r>
              <w:rPr>
                <w:sz w:val="24"/>
              </w:rPr>
              <w:t>the landscape &amp; scenic beauty;</w:t>
            </w:r>
            <w:r>
              <w:rPr>
                <w:spacing w:val="1"/>
                <w:sz w:val="24"/>
              </w:rPr>
              <w:t xml:space="preserve"> </w:t>
            </w:r>
            <w:r>
              <w:rPr>
                <w:sz w:val="24"/>
              </w:rPr>
              <w:t>demonstrate regard for SDC</w:t>
            </w:r>
            <w:r>
              <w:rPr>
                <w:spacing w:val="1"/>
                <w:sz w:val="24"/>
              </w:rPr>
              <w:t xml:space="preserve"> </w:t>
            </w:r>
            <w:r>
              <w:rPr>
                <w:sz w:val="24"/>
              </w:rPr>
              <w:t>Landscape</w:t>
            </w:r>
            <w:r>
              <w:rPr>
                <w:spacing w:val="-7"/>
                <w:sz w:val="24"/>
              </w:rPr>
              <w:t xml:space="preserve"> </w:t>
            </w:r>
            <w:r>
              <w:rPr>
                <w:sz w:val="24"/>
              </w:rPr>
              <w:t>Character</w:t>
            </w:r>
            <w:r>
              <w:rPr>
                <w:spacing w:val="-7"/>
                <w:sz w:val="24"/>
              </w:rPr>
              <w:t xml:space="preserve"> </w:t>
            </w:r>
            <w:r>
              <w:rPr>
                <w:sz w:val="24"/>
              </w:rPr>
              <w:t>Assessment</w:t>
            </w:r>
          </w:p>
        </w:tc>
        <w:tc>
          <w:tcPr>
            <w:tcW w:w="3653" w:type="dxa"/>
          </w:tcPr>
          <w:p w14:paraId="56F1E13E" w14:textId="77777777" w:rsidR="00DC6B4B" w:rsidRDefault="00DC6B4B" w:rsidP="005F4C70">
            <w:pPr>
              <w:pStyle w:val="TableParagraph"/>
              <w:rPr>
                <w:rFonts w:ascii="Times New Roman"/>
                <w:sz w:val="24"/>
              </w:rPr>
            </w:pPr>
          </w:p>
        </w:tc>
        <w:tc>
          <w:tcPr>
            <w:tcW w:w="5590" w:type="dxa"/>
          </w:tcPr>
          <w:p w14:paraId="185AE988" w14:textId="77777777" w:rsidR="00DC6B4B" w:rsidRDefault="00DC6B4B" w:rsidP="005F4C70">
            <w:pPr>
              <w:pStyle w:val="TableParagraph"/>
              <w:rPr>
                <w:rFonts w:ascii="Times New Roman"/>
                <w:sz w:val="24"/>
              </w:rPr>
            </w:pPr>
          </w:p>
        </w:tc>
      </w:tr>
      <w:tr w:rsidR="00DC6B4B" w14:paraId="7BD0CA57" w14:textId="77777777" w:rsidTr="005F4C70">
        <w:trPr>
          <w:trHeight w:val="1228"/>
        </w:trPr>
        <w:tc>
          <w:tcPr>
            <w:tcW w:w="1968" w:type="dxa"/>
          </w:tcPr>
          <w:p w14:paraId="76EF3DF9" w14:textId="77777777" w:rsidR="00DC6B4B" w:rsidRDefault="00DC6B4B" w:rsidP="005F4C70">
            <w:pPr>
              <w:pStyle w:val="TableParagraph"/>
              <w:rPr>
                <w:sz w:val="24"/>
              </w:rPr>
            </w:pPr>
          </w:p>
          <w:p w14:paraId="532970AB" w14:textId="77777777" w:rsidR="00DC6B4B" w:rsidRDefault="00DC6B4B" w:rsidP="005F4C70">
            <w:pPr>
              <w:pStyle w:val="TableParagraph"/>
              <w:spacing w:before="174"/>
              <w:ind w:left="40"/>
              <w:rPr>
                <w:sz w:val="24"/>
              </w:rPr>
            </w:pPr>
            <w:r>
              <w:rPr>
                <w:sz w:val="24"/>
              </w:rPr>
              <w:t>BL.5</w:t>
            </w:r>
            <w:r>
              <w:rPr>
                <w:spacing w:val="49"/>
                <w:sz w:val="24"/>
              </w:rPr>
              <w:t xml:space="preserve"> </w:t>
            </w:r>
            <w:r>
              <w:rPr>
                <w:sz w:val="24"/>
              </w:rPr>
              <w:t>Energy</w:t>
            </w:r>
          </w:p>
        </w:tc>
        <w:tc>
          <w:tcPr>
            <w:tcW w:w="3367" w:type="dxa"/>
          </w:tcPr>
          <w:p w14:paraId="77D429A8" w14:textId="77777777" w:rsidR="00DC6B4B" w:rsidRDefault="00DC6B4B" w:rsidP="005F4C70">
            <w:pPr>
              <w:pStyle w:val="TableParagraph"/>
              <w:spacing w:line="254" w:lineRule="auto"/>
              <w:ind w:left="40" w:right="84" w:hanging="1"/>
              <w:rPr>
                <w:sz w:val="24"/>
              </w:rPr>
            </w:pPr>
            <w:r>
              <w:rPr>
                <w:sz w:val="24"/>
              </w:rPr>
              <w:t>Energy efficient standards but</w:t>
            </w:r>
            <w:r>
              <w:rPr>
                <w:spacing w:val="1"/>
                <w:sz w:val="24"/>
              </w:rPr>
              <w:t xml:space="preserve"> </w:t>
            </w:r>
            <w:r>
              <w:rPr>
                <w:sz w:val="24"/>
              </w:rPr>
              <w:t>without compromising AONB;</w:t>
            </w:r>
            <w:r>
              <w:rPr>
                <w:spacing w:val="1"/>
                <w:sz w:val="24"/>
              </w:rPr>
              <w:t xml:space="preserve"> </w:t>
            </w:r>
            <w:r>
              <w:rPr>
                <w:sz w:val="24"/>
              </w:rPr>
              <w:t>low</w:t>
            </w:r>
            <w:r>
              <w:rPr>
                <w:spacing w:val="-4"/>
                <w:sz w:val="24"/>
              </w:rPr>
              <w:t xml:space="preserve"> </w:t>
            </w:r>
            <w:r>
              <w:rPr>
                <w:sz w:val="24"/>
              </w:rPr>
              <w:t>level</w:t>
            </w:r>
            <w:r>
              <w:rPr>
                <w:spacing w:val="-3"/>
                <w:sz w:val="24"/>
              </w:rPr>
              <w:t xml:space="preserve"> </w:t>
            </w:r>
            <w:r>
              <w:rPr>
                <w:sz w:val="24"/>
              </w:rPr>
              <w:t>lighting;</w:t>
            </w:r>
            <w:r>
              <w:rPr>
                <w:spacing w:val="-3"/>
                <w:sz w:val="24"/>
              </w:rPr>
              <w:t xml:space="preserve"> </w:t>
            </w:r>
            <w:r>
              <w:rPr>
                <w:sz w:val="24"/>
              </w:rPr>
              <w:t>electric</w:t>
            </w:r>
            <w:r>
              <w:rPr>
                <w:spacing w:val="-4"/>
                <w:sz w:val="24"/>
              </w:rPr>
              <w:t xml:space="preserve"> </w:t>
            </w:r>
            <w:r>
              <w:rPr>
                <w:sz w:val="24"/>
              </w:rPr>
              <w:t>vehicle</w:t>
            </w:r>
          </w:p>
          <w:p w14:paraId="214F148F" w14:textId="77777777" w:rsidR="00DC6B4B" w:rsidRDefault="00DC6B4B" w:rsidP="005F4C70">
            <w:pPr>
              <w:pStyle w:val="TableParagraph"/>
              <w:spacing w:before="3" w:line="273" w:lineRule="exact"/>
              <w:ind w:left="40"/>
              <w:rPr>
                <w:sz w:val="24"/>
              </w:rPr>
            </w:pPr>
            <w:r>
              <w:rPr>
                <w:sz w:val="24"/>
              </w:rPr>
              <w:t>infrastructure</w:t>
            </w:r>
          </w:p>
        </w:tc>
        <w:tc>
          <w:tcPr>
            <w:tcW w:w="3653" w:type="dxa"/>
          </w:tcPr>
          <w:p w14:paraId="71D4759B" w14:textId="77777777" w:rsidR="00DC6B4B" w:rsidRDefault="00DC6B4B" w:rsidP="005F4C70">
            <w:pPr>
              <w:pStyle w:val="TableParagraph"/>
              <w:rPr>
                <w:rFonts w:ascii="Times New Roman"/>
                <w:sz w:val="24"/>
              </w:rPr>
            </w:pPr>
          </w:p>
        </w:tc>
        <w:tc>
          <w:tcPr>
            <w:tcW w:w="5590" w:type="dxa"/>
          </w:tcPr>
          <w:p w14:paraId="7EB0BC55" w14:textId="77777777" w:rsidR="00DC6B4B" w:rsidRDefault="00DC6B4B" w:rsidP="005F4C70">
            <w:pPr>
              <w:pStyle w:val="TableParagraph"/>
              <w:rPr>
                <w:sz w:val="24"/>
              </w:rPr>
            </w:pPr>
          </w:p>
          <w:p w14:paraId="5D3600FD" w14:textId="77777777" w:rsidR="00DC6B4B" w:rsidRDefault="00DC6B4B" w:rsidP="005F4C70">
            <w:pPr>
              <w:pStyle w:val="TableParagraph"/>
              <w:spacing w:before="174"/>
              <w:ind w:left="40"/>
              <w:rPr>
                <w:sz w:val="24"/>
              </w:rPr>
            </w:pPr>
            <w:r>
              <w:rPr>
                <w:sz w:val="24"/>
              </w:rPr>
              <w:t>probably</w:t>
            </w:r>
            <w:r>
              <w:rPr>
                <w:spacing w:val="-3"/>
                <w:sz w:val="24"/>
              </w:rPr>
              <w:t xml:space="preserve"> </w:t>
            </w:r>
            <w:r>
              <w:rPr>
                <w:sz w:val="24"/>
              </w:rPr>
              <w:t>reserved</w:t>
            </w:r>
            <w:r>
              <w:rPr>
                <w:spacing w:val="-3"/>
                <w:sz w:val="24"/>
              </w:rPr>
              <w:t xml:space="preserve"> </w:t>
            </w:r>
            <w:r>
              <w:rPr>
                <w:sz w:val="24"/>
              </w:rPr>
              <w:t>matters</w:t>
            </w:r>
          </w:p>
        </w:tc>
      </w:tr>
      <w:tr w:rsidR="00DC6B4B" w14:paraId="15585ED8" w14:textId="77777777" w:rsidTr="005F4C70">
        <w:trPr>
          <w:trHeight w:val="915"/>
        </w:trPr>
        <w:tc>
          <w:tcPr>
            <w:tcW w:w="1968" w:type="dxa"/>
          </w:tcPr>
          <w:p w14:paraId="13EF630B" w14:textId="77777777" w:rsidR="00DC6B4B" w:rsidRDefault="00DC6B4B" w:rsidP="005F4C70">
            <w:pPr>
              <w:pStyle w:val="TableParagraph"/>
              <w:spacing w:before="5"/>
              <w:rPr>
                <w:sz w:val="25"/>
              </w:rPr>
            </w:pPr>
          </w:p>
          <w:p w14:paraId="61B76526" w14:textId="77777777" w:rsidR="00DC6B4B" w:rsidRDefault="00DC6B4B" w:rsidP="005F4C70">
            <w:pPr>
              <w:pStyle w:val="TableParagraph"/>
              <w:spacing w:before="1"/>
              <w:ind w:left="40"/>
              <w:rPr>
                <w:sz w:val="24"/>
              </w:rPr>
            </w:pPr>
            <w:r>
              <w:rPr>
                <w:sz w:val="24"/>
              </w:rPr>
              <w:t>BL.6</w:t>
            </w:r>
            <w:r>
              <w:rPr>
                <w:spacing w:val="-1"/>
                <w:sz w:val="24"/>
              </w:rPr>
              <w:t xml:space="preserve"> </w:t>
            </w:r>
            <w:r>
              <w:rPr>
                <w:sz w:val="24"/>
              </w:rPr>
              <w:t>Infrastructure</w:t>
            </w:r>
          </w:p>
        </w:tc>
        <w:tc>
          <w:tcPr>
            <w:tcW w:w="3367" w:type="dxa"/>
          </w:tcPr>
          <w:p w14:paraId="53B05FEF" w14:textId="77777777" w:rsidR="00DC6B4B" w:rsidRDefault="00DC6B4B" w:rsidP="005F4C70">
            <w:pPr>
              <w:pStyle w:val="TableParagraph"/>
              <w:spacing w:line="254" w:lineRule="auto"/>
              <w:ind w:left="40" w:right="283"/>
              <w:rPr>
                <w:sz w:val="24"/>
              </w:rPr>
            </w:pPr>
            <w:r>
              <w:rPr>
                <w:sz w:val="24"/>
              </w:rPr>
              <w:t>Sympathetic siting of</w:t>
            </w:r>
            <w:r>
              <w:rPr>
                <w:spacing w:val="1"/>
                <w:sz w:val="24"/>
              </w:rPr>
              <w:t xml:space="preserve"> </w:t>
            </w:r>
            <w:r>
              <w:rPr>
                <w:sz w:val="24"/>
              </w:rPr>
              <w:t>infrastructure</w:t>
            </w:r>
            <w:r>
              <w:rPr>
                <w:spacing w:val="-4"/>
                <w:sz w:val="24"/>
              </w:rPr>
              <w:t xml:space="preserve"> </w:t>
            </w:r>
            <w:r>
              <w:rPr>
                <w:sz w:val="24"/>
              </w:rPr>
              <w:t>to</w:t>
            </w:r>
            <w:r>
              <w:rPr>
                <w:spacing w:val="-3"/>
                <w:sz w:val="24"/>
              </w:rPr>
              <w:t xml:space="preserve"> </w:t>
            </w:r>
            <w:r>
              <w:rPr>
                <w:sz w:val="24"/>
              </w:rPr>
              <w:t>avoid</w:t>
            </w:r>
            <w:r>
              <w:rPr>
                <w:spacing w:val="-4"/>
                <w:sz w:val="24"/>
              </w:rPr>
              <w:t xml:space="preserve"> </w:t>
            </w:r>
            <w:r>
              <w:rPr>
                <w:sz w:val="24"/>
              </w:rPr>
              <w:t>adverse</w:t>
            </w:r>
          </w:p>
          <w:p w14:paraId="305D3AB4" w14:textId="77777777" w:rsidR="00DC6B4B" w:rsidRDefault="00DC6B4B" w:rsidP="005F4C70">
            <w:pPr>
              <w:pStyle w:val="TableParagraph"/>
              <w:spacing w:before="2" w:line="273" w:lineRule="exact"/>
              <w:ind w:left="40"/>
              <w:rPr>
                <w:sz w:val="24"/>
              </w:rPr>
            </w:pPr>
            <w:r>
              <w:rPr>
                <w:sz w:val="24"/>
              </w:rPr>
              <w:t>impact</w:t>
            </w:r>
            <w:r>
              <w:rPr>
                <w:spacing w:val="-2"/>
                <w:sz w:val="24"/>
              </w:rPr>
              <w:t xml:space="preserve"> </w:t>
            </w:r>
            <w:r>
              <w:rPr>
                <w:sz w:val="24"/>
              </w:rPr>
              <w:t>on</w:t>
            </w:r>
            <w:r>
              <w:rPr>
                <w:spacing w:val="-1"/>
                <w:sz w:val="24"/>
              </w:rPr>
              <w:t xml:space="preserve"> </w:t>
            </w:r>
            <w:r>
              <w:rPr>
                <w:sz w:val="24"/>
              </w:rPr>
              <w:t>the</w:t>
            </w:r>
            <w:r>
              <w:rPr>
                <w:spacing w:val="-3"/>
                <w:sz w:val="24"/>
              </w:rPr>
              <w:t xml:space="preserve"> </w:t>
            </w:r>
            <w:r>
              <w:rPr>
                <w:sz w:val="24"/>
              </w:rPr>
              <w:t>AONB</w:t>
            </w:r>
          </w:p>
        </w:tc>
        <w:tc>
          <w:tcPr>
            <w:tcW w:w="3653" w:type="dxa"/>
          </w:tcPr>
          <w:p w14:paraId="03A1CDEE" w14:textId="77777777" w:rsidR="00DC6B4B" w:rsidRDefault="00DC6B4B" w:rsidP="005F4C70">
            <w:pPr>
              <w:pStyle w:val="TableParagraph"/>
              <w:rPr>
                <w:rFonts w:ascii="Times New Roman"/>
                <w:sz w:val="24"/>
              </w:rPr>
            </w:pPr>
          </w:p>
        </w:tc>
        <w:tc>
          <w:tcPr>
            <w:tcW w:w="5590" w:type="dxa"/>
          </w:tcPr>
          <w:p w14:paraId="7165E253" w14:textId="77777777" w:rsidR="00DC6B4B" w:rsidRDefault="00DC6B4B" w:rsidP="005F4C70">
            <w:pPr>
              <w:pStyle w:val="TableParagraph"/>
              <w:spacing w:before="5"/>
              <w:rPr>
                <w:sz w:val="25"/>
              </w:rPr>
            </w:pPr>
          </w:p>
          <w:p w14:paraId="6CA87333" w14:textId="77777777" w:rsidR="00DC6B4B" w:rsidRDefault="00DC6B4B" w:rsidP="005F4C70">
            <w:pPr>
              <w:pStyle w:val="TableParagraph"/>
              <w:spacing w:before="1"/>
              <w:ind w:left="40"/>
              <w:rPr>
                <w:sz w:val="24"/>
              </w:rPr>
            </w:pPr>
            <w:r>
              <w:rPr>
                <w:sz w:val="24"/>
              </w:rPr>
              <w:t>probably</w:t>
            </w:r>
            <w:r>
              <w:rPr>
                <w:spacing w:val="-3"/>
                <w:sz w:val="24"/>
              </w:rPr>
              <w:t xml:space="preserve"> </w:t>
            </w:r>
            <w:r>
              <w:rPr>
                <w:sz w:val="24"/>
              </w:rPr>
              <w:t>reserved</w:t>
            </w:r>
            <w:r>
              <w:rPr>
                <w:spacing w:val="-3"/>
                <w:sz w:val="24"/>
              </w:rPr>
              <w:t xml:space="preserve"> </w:t>
            </w:r>
            <w:r>
              <w:rPr>
                <w:sz w:val="24"/>
              </w:rPr>
              <w:t>matters</w:t>
            </w:r>
          </w:p>
        </w:tc>
      </w:tr>
      <w:tr w:rsidR="00DC6B4B" w14:paraId="32324641" w14:textId="77777777" w:rsidTr="005F4C70">
        <w:trPr>
          <w:trHeight w:val="604"/>
        </w:trPr>
        <w:tc>
          <w:tcPr>
            <w:tcW w:w="1968" w:type="dxa"/>
          </w:tcPr>
          <w:p w14:paraId="7A3B4CEC" w14:textId="77777777" w:rsidR="00DC6B4B" w:rsidRDefault="00DC6B4B" w:rsidP="005F4C70">
            <w:pPr>
              <w:pStyle w:val="TableParagraph"/>
              <w:spacing w:line="292" w:lineRule="exact"/>
              <w:ind w:left="40"/>
              <w:rPr>
                <w:sz w:val="24"/>
              </w:rPr>
            </w:pPr>
            <w:r>
              <w:rPr>
                <w:sz w:val="24"/>
              </w:rPr>
              <w:t>BL.7</w:t>
            </w:r>
            <w:r>
              <w:rPr>
                <w:spacing w:val="49"/>
                <w:sz w:val="24"/>
              </w:rPr>
              <w:t xml:space="preserve"> </w:t>
            </w:r>
            <w:r>
              <w:rPr>
                <w:sz w:val="24"/>
              </w:rPr>
              <w:t>Station</w:t>
            </w:r>
          </w:p>
          <w:p w14:paraId="5002EC60" w14:textId="77777777" w:rsidR="00DC6B4B" w:rsidRDefault="00DC6B4B" w:rsidP="005F4C70">
            <w:pPr>
              <w:pStyle w:val="TableParagraph"/>
              <w:spacing w:before="19" w:line="273" w:lineRule="exact"/>
              <w:ind w:left="40"/>
              <w:rPr>
                <w:sz w:val="24"/>
              </w:rPr>
            </w:pPr>
            <w:r>
              <w:rPr>
                <w:sz w:val="24"/>
              </w:rPr>
              <w:t>Works</w:t>
            </w:r>
            <w:r>
              <w:rPr>
                <w:spacing w:val="-1"/>
                <w:sz w:val="24"/>
              </w:rPr>
              <w:t xml:space="preserve"> </w:t>
            </w:r>
            <w:r>
              <w:rPr>
                <w:sz w:val="24"/>
              </w:rPr>
              <w:t>allocation</w:t>
            </w:r>
          </w:p>
        </w:tc>
        <w:tc>
          <w:tcPr>
            <w:tcW w:w="3367" w:type="dxa"/>
          </w:tcPr>
          <w:p w14:paraId="1B32F56B" w14:textId="77777777" w:rsidR="00DC6B4B" w:rsidRDefault="00DC6B4B" w:rsidP="005F4C70">
            <w:pPr>
              <w:pStyle w:val="TableParagraph"/>
              <w:rPr>
                <w:rFonts w:ascii="Times New Roman"/>
                <w:sz w:val="24"/>
              </w:rPr>
            </w:pPr>
          </w:p>
        </w:tc>
        <w:tc>
          <w:tcPr>
            <w:tcW w:w="3653" w:type="dxa"/>
          </w:tcPr>
          <w:p w14:paraId="0CFDDBD9" w14:textId="77777777" w:rsidR="00DC6B4B" w:rsidRDefault="00DC6B4B" w:rsidP="005F4C70">
            <w:pPr>
              <w:pStyle w:val="TableParagraph"/>
              <w:rPr>
                <w:rFonts w:ascii="Times New Roman"/>
                <w:sz w:val="24"/>
              </w:rPr>
            </w:pPr>
          </w:p>
        </w:tc>
        <w:tc>
          <w:tcPr>
            <w:tcW w:w="5590" w:type="dxa"/>
          </w:tcPr>
          <w:p w14:paraId="01E7BC5F" w14:textId="77777777" w:rsidR="00DC6B4B" w:rsidRDefault="00DC6B4B" w:rsidP="005F4C70">
            <w:pPr>
              <w:pStyle w:val="TableParagraph"/>
              <w:rPr>
                <w:rFonts w:ascii="Times New Roman"/>
                <w:sz w:val="24"/>
              </w:rPr>
            </w:pPr>
          </w:p>
        </w:tc>
      </w:tr>
      <w:tr w:rsidR="00DC6B4B" w14:paraId="701F46A8" w14:textId="77777777" w:rsidTr="005F4C70">
        <w:trPr>
          <w:trHeight w:val="291"/>
        </w:trPr>
        <w:tc>
          <w:tcPr>
            <w:tcW w:w="1968" w:type="dxa"/>
          </w:tcPr>
          <w:p w14:paraId="4DBDF8DE" w14:textId="77777777" w:rsidR="00DC6B4B" w:rsidRDefault="00DC6B4B" w:rsidP="005F4C70">
            <w:pPr>
              <w:pStyle w:val="TableParagraph"/>
              <w:rPr>
                <w:rFonts w:ascii="Times New Roman"/>
                <w:sz w:val="20"/>
              </w:rPr>
            </w:pPr>
          </w:p>
        </w:tc>
        <w:tc>
          <w:tcPr>
            <w:tcW w:w="3367" w:type="dxa"/>
          </w:tcPr>
          <w:p w14:paraId="0C01318C" w14:textId="77777777" w:rsidR="00DC6B4B" w:rsidRDefault="00DC6B4B" w:rsidP="005F4C70">
            <w:pPr>
              <w:pStyle w:val="TableParagraph"/>
              <w:rPr>
                <w:rFonts w:ascii="Times New Roman"/>
                <w:sz w:val="20"/>
              </w:rPr>
            </w:pPr>
          </w:p>
        </w:tc>
        <w:tc>
          <w:tcPr>
            <w:tcW w:w="3653" w:type="dxa"/>
          </w:tcPr>
          <w:p w14:paraId="24D6739F" w14:textId="77777777" w:rsidR="00DC6B4B" w:rsidRDefault="00DC6B4B" w:rsidP="005F4C70">
            <w:pPr>
              <w:pStyle w:val="TableParagraph"/>
              <w:rPr>
                <w:rFonts w:ascii="Times New Roman"/>
                <w:sz w:val="20"/>
              </w:rPr>
            </w:pPr>
          </w:p>
        </w:tc>
        <w:tc>
          <w:tcPr>
            <w:tcW w:w="5590" w:type="dxa"/>
          </w:tcPr>
          <w:p w14:paraId="521E513C" w14:textId="77777777" w:rsidR="00DC6B4B" w:rsidRDefault="00DC6B4B" w:rsidP="005F4C70">
            <w:pPr>
              <w:pStyle w:val="TableParagraph"/>
              <w:rPr>
                <w:rFonts w:ascii="Times New Roman"/>
                <w:sz w:val="20"/>
              </w:rPr>
            </w:pPr>
          </w:p>
        </w:tc>
      </w:tr>
      <w:tr w:rsidR="00DC6B4B" w14:paraId="06B801CD" w14:textId="77777777" w:rsidTr="005F4C70">
        <w:trPr>
          <w:trHeight w:val="603"/>
        </w:trPr>
        <w:tc>
          <w:tcPr>
            <w:tcW w:w="1968" w:type="dxa"/>
          </w:tcPr>
          <w:p w14:paraId="7AE68F64" w14:textId="77777777" w:rsidR="00DC6B4B" w:rsidRDefault="00DC6B4B" w:rsidP="005F4C70">
            <w:pPr>
              <w:pStyle w:val="TableParagraph"/>
              <w:spacing w:line="292" w:lineRule="exact"/>
              <w:ind w:left="40"/>
              <w:rPr>
                <w:sz w:val="24"/>
              </w:rPr>
            </w:pPr>
            <w:r>
              <w:rPr>
                <w:sz w:val="24"/>
              </w:rPr>
              <w:t>TR.1</w:t>
            </w:r>
            <w:r>
              <w:rPr>
                <w:spacing w:val="-2"/>
                <w:sz w:val="24"/>
              </w:rPr>
              <w:t xml:space="preserve"> </w:t>
            </w:r>
            <w:r>
              <w:rPr>
                <w:sz w:val="24"/>
              </w:rPr>
              <w:t>Parking</w:t>
            </w:r>
          </w:p>
          <w:p w14:paraId="7A17F2F9" w14:textId="77777777" w:rsidR="00DC6B4B" w:rsidRDefault="00DC6B4B" w:rsidP="005F4C70">
            <w:pPr>
              <w:pStyle w:val="TableParagraph"/>
              <w:spacing w:before="19" w:line="273" w:lineRule="exact"/>
              <w:ind w:left="40"/>
              <w:rPr>
                <w:sz w:val="24"/>
              </w:rPr>
            </w:pPr>
            <w:r>
              <w:rPr>
                <w:sz w:val="24"/>
              </w:rPr>
              <w:t>provision</w:t>
            </w:r>
          </w:p>
        </w:tc>
        <w:tc>
          <w:tcPr>
            <w:tcW w:w="3367" w:type="dxa"/>
          </w:tcPr>
          <w:p w14:paraId="03D14035" w14:textId="77777777" w:rsidR="00DC6B4B" w:rsidRDefault="00DC6B4B" w:rsidP="005F4C70">
            <w:pPr>
              <w:pStyle w:val="TableParagraph"/>
              <w:rPr>
                <w:rFonts w:ascii="Times New Roman"/>
                <w:sz w:val="24"/>
              </w:rPr>
            </w:pPr>
          </w:p>
        </w:tc>
        <w:tc>
          <w:tcPr>
            <w:tcW w:w="3653" w:type="dxa"/>
          </w:tcPr>
          <w:p w14:paraId="0D98ED93" w14:textId="77777777" w:rsidR="00DC6B4B" w:rsidRDefault="00DC6B4B" w:rsidP="005F4C70">
            <w:pPr>
              <w:pStyle w:val="TableParagraph"/>
              <w:rPr>
                <w:rFonts w:ascii="Times New Roman"/>
                <w:sz w:val="24"/>
              </w:rPr>
            </w:pPr>
          </w:p>
        </w:tc>
        <w:tc>
          <w:tcPr>
            <w:tcW w:w="5590" w:type="dxa"/>
          </w:tcPr>
          <w:p w14:paraId="3EDEDC58" w14:textId="77777777" w:rsidR="00DC6B4B" w:rsidRDefault="00DC6B4B" w:rsidP="005F4C70">
            <w:pPr>
              <w:pStyle w:val="TableParagraph"/>
              <w:rPr>
                <w:rFonts w:ascii="Times New Roman"/>
                <w:sz w:val="24"/>
              </w:rPr>
            </w:pPr>
          </w:p>
        </w:tc>
      </w:tr>
    </w:tbl>
    <w:p w14:paraId="5C29C32D" w14:textId="77777777" w:rsidR="00DC6B4B" w:rsidRDefault="00DC6B4B" w:rsidP="00DC6B4B">
      <w:pPr>
        <w:rPr>
          <w:rFonts w:ascii="Times New Roman"/>
          <w:sz w:val="24"/>
        </w:rPr>
        <w:sectPr w:rsidR="00DC6B4B">
          <w:pgSz w:w="16840" w:h="11910" w:orient="landscape"/>
          <w:pgMar w:top="1060" w:right="1760" w:bottom="280" w:left="240" w:header="480" w:footer="0"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68"/>
        <w:gridCol w:w="3367"/>
        <w:gridCol w:w="3653"/>
        <w:gridCol w:w="5590"/>
      </w:tblGrid>
      <w:tr w:rsidR="00DC6B4B" w14:paraId="1F29A343" w14:textId="77777777" w:rsidTr="005F4C70">
        <w:trPr>
          <w:trHeight w:val="1228"/>
        </w:trPr>
        <w:tc>
          <w:tcPr>
            <w:tcW w:w="1968" w:type="dxa"/>
          </w:tcPr>
          <w:p w14:paraId="49318DE8" w14:textId="77777777" w:rsidR="00DC6B4B" w:rsidRDefault="00DC6B4B" w:rsidP="005F4C70">
            <w:pPr>
              <w:pStyle w:val="TableParagraph"/>
              <w:spacing w:before="5"/>
              <w:rPr>
                <w:sz w:val="25"/>
              </w:rPr>
            </w:pPr>
          </w:p>
          <w:p w14:paraId="0D1DE117" w14:textId="77777777" w:rsidR="00DC6B4B" w:rsidRDefault="00DC6B4B" w:rsidP="005F4C70">
            <w:pPr>
              <w:pStyle w:val="TableParagraph"/>
              <w:spacing w:before="1" w:line="254" w:lineRule="auto"/>
              <w:ind w:left="40"/>
              <w:rPr>
                <w:sz w:val="24"/>
              </w:rPr>
            </w:pPr>
            <w:r>
              <w:rPr>
                <w:sz w:val="24"/>
              </w:rPr>
              <w:t>TR.2</w:t>
            </w:r>
            <w:r>
              <w:rPr>
                <w:spacing w:val="1"/>
                <w:sz w:val="24"/>
              </w:rPr>
              <w:t xml:space="preserve"> </w:t>
            </w:r>
            <w:r>
              <w:rPr>
                <w:sz w:val="24"/>
              </w:rPr>
              <w:t>Railway</w:t>
            </w:r>
            <w:r>
              <w:rPr>
                <w:spacing w:val="-52"/>
                <w:sz w:val="24"/>
              </w:rPr>
              <w:t xml:space="preserve"> </w:t>
            </w:r>
            <w:r>
              <w:rPr>
                <w:sz w:val="24"/>
              </w:rPr>
              <w:t>Station</w:t>
            </w:r>
          </w:p>
        </w:tc>
        <w:tc>
          <w:tcPr>
            <w:tcW w:w="3367" w:type="dxa"/>
          </w:tcPr>
          <w:p w14:paraId="4E50E0BC" w14:textId="77777777" w:rsidR="00DC6B4B" w:rsidRDefault="00DC6B4B" w:rsidP="005F4C70">
            <w:pPr>
              <w:pStyle w:val="TableParagraph"/>
              <w:spacing w:line="254" w:lineRule="auto"/>
              <w:ind w:left="40" w:right="405" w:hanging="1"/>
              <w:rPr>
                <w:sz w:val="24"/>
              </w:rPr>
            </w:pPr>
            <w:r>
              <w:rPr>
                <w:sz w:val="24"/>
              </w:rPr>
              <w:t>improvements to the railway</w:t>
            </w:r>
            <w:r>
              <w:rPr>
                <w:spacing w:val="1"/>
                <w:sz w:val="24"/>
              </w:rPr>
              <w:t xml:space="preserve"> </w:t>
            </w:r>
            <w:r>
              <w:rPr>
                <w:sz w:val="24"/>
              </w:rPr>
              <w:t>service and infrastructure;</w:t>
            </w:r>
            <w:r>
              <w:rPr>
                <w:spacing w:val="1"/>
                <w:sz w:val="24"/>
              </w:rPr>
              <w:t xml:space="preserve"> </w:t>
            </w:r>
            <w:r>
              <w:rPr>
                <w:sz w:val="24"/>
              </w:rPr>
              <w:t>extend</w:t>
            </w:r>
            <w:r>
              <w:rPr>
                <w:spacing w:val="-3"/>
                <w:sz w:val="24"/>
              </w:rPr>
              <w:t xml:space="preserve"> </w:t>
            </w:r>
            <w:r>
              <w:rPr>
                <w:sz w:val="24"/>
              </w:rPr>
              <w:t>parking</w:t>
            </w:r>
            <w:r>
              <w:rPr>
                <w:spacing w:val="-1"/>
                <w:sz w:val="24"/>
              </w:rPr>
              <w:t xml:space="preserve"> </w:t>
            </w:r>
            <w:r>
              <w:rPr>
                <w:sz w:val="24"/>
              </w:rPr>
              <w:t>;</w:t>
            </w:r>
            <w:r>
              <w:rPr>
                <w:spacing w:val="-2"/>
                <w:sz w:val="24"/>
              </w:rPr>
              <w:t xml:space="preserve"> </w:t>
            </w:r>
            <w:r>
              <w:rPr>
                <w:sz w:val="24"/>
              </w:rPr>
              <w:t>conserve</w:t>
            </w:r>
            <w:r>
              <w:rPr>
                <w:spacing w:val="-2"/>
                <w:sz w:val="24"/>
              </w:rPr>
              <w:t xml:space="preserve"> </w:t>
            </w:r>
            <w:r>
              <w:rPr>
                <w:sz w:val="24"/>
              </w:rPr>
              <w:t>the</w:t>
            </w:r>
          </w:p>
          <w:p w14:paraId="0FCA5AAD" w14:textId="77777777" w:rsidR="00DC6B4B" w:rsidRDefault="00DC6B4B" w:rsidP="005F4C70">
            <w:pPr>
              <w:pStyle w:val="TableParagraph"/>
              <w:spacing w:before="3" w:line="273" w:lineRule="exact"/>
              <w:ind w:left="40"/>
              <w:rPr>
                <w:sz w:val="24"/>
              </w:rPr>
            </w:pPr>
            <w:r>
              <w:rPr>
                <w:sz w:val="24"/>
              </w:rPr>
              <w:t>character</w:t>
            </w:r>
          </w:p>
        </w:tc>
        <w:tc>
          <w:tcPr>
            <w:tcW w:w="3653" w:type="dxa"/>
          </w:tcPr>
          <w:p w14:paraId="6105522C" w14:textId="77777777" w:rsidR="00DC6B4B" w:rsidRDefault="00DC6B4B" w:rsidP="005F4C70">
            <w:pPr>
              <w:pStyle w:val="TableParagraph"/>
              <w:rPr>
                <w:rFonts w:ascii="Times New Roman"/>
                <w:sz w:val="24"/>
              </w:rPr>
            </w:pPr>
          </w:p>
        </w:tc>
        <w:tc>
          <w:tcPr>
            <w:tcW w:w="5590" w:type="dxa"/>
          </w:tcPr>
          <w:p w14:paraId="242E4C16" w14:textId="77777777" w:rsidR="00DC6B4B" w:rsidRDefault="00DC6B4B" w:rsidP="005F4C70">
            <w:pPr>
              <w:pStyle w:val="TableParagraph"/>
              <w:rPr>
                <w:rFonts w:ascii="Times New Roman"/>
                <w:sz w:val="24"/>
              </w:rPr>
            </w:pPr>
          </w:p>
        </w:tc>
      </w:tr>
      <w:tr w:rsidR="00DC6B4B" w14:paraId="10EB5B18" w14:textId="77777777" w:rsidTr="005F4C70">
        <w:trPr>
          <w:trHeight w:val="3411"/>
        </w:trPr>
        <w:tc>
          <w:tcPr>
            <w:tcW w:w="1968" w:type="dxa"/>
          </w:tcPr>
          <w:p w14:paraId="1B690ED1" w14:textId="77777777" w:rsidR="00DC6B4B" w:rsidRDefault="00DC6B4B" w:rsidP="005F4C70">
            <w:pPr>
              <w:pStyle w:val="TableParagraph"/>
              <w:rPr>
                <w:sz w:val="24"/>
              </w:rPr>
            </w:pPr>
          </w:p>
          <w:p w14:paraId="286A3AB9" w14:textId="77777777" w:rsidR="00DC6B4B" w:rsidRDefault="00DC6B4B" w:rsidP="005F4C70">
            <w:pPr>
              <w:pStyle w:val="TableParagraph"/>
              <w:rPr>
                <w:sz w:val="24"/>
              </w:rPr>
            </w:pPr>
          </w:p>
          <w:p w14:paraId="0E5B9A09" w14:textId="77777777" w:rsidR="00DC6B4B" w:rsidRDefault="00DC6B4B" w:rsidP="005F4C70">
            <w:pPr>
              <w:pStyle w:val="TableParagraph"/>
              <w:rPr>
                <w:sz w:val="24"/>
              </w:rPr>
            </w:pPr>
          </w:p>
          <w:p w14:paraId="6B31020A" w14:textId="77777777" w:rsidR="00DC6B4B" w:rsidRDefault="00DC6B4B" w:rsidP="005F4C70">
            <w:pPr>
              <w:pStyle w:val="TableParagraph"/>
              <w:rPr>
                <w:sz w:val="24"/>
              </w:rPr>
            </w:pPr>
          </w:p>
          <w:p w14:paraId="5228315E" w14:textId="77777777" w:rsidR="00DC6B4B" w:rsidRDefault="00DC6B4B" w:rsidP="005F4C70">
            <w:pPr>
              <w:pStyle w:val="TableParagraph"/>
              <w:spacing w:before="11"/>
              <w:rPr>
                <w:sz w:val="18"/>
              </w:rPr>
            </w:pPr>
          </w:p>
          <w:p w14:paraId="6AFAC72D" w14:textId="77777777" w:rsidR="00DC6B4B" w:rsidRDefault="00DC6B4B" w:rsidP="005F4C70">
            <w:pPr>
              <w:pStyle w:val="TableParagraph"/>
              <w:spacing w:line="254" w:lineRule="auto"/>
              <w:ind w:left="40"/>
              <w:rPr>
                <w:sz w:val="24"/>
              </w:rPr>
            </w:pPr>
            <w:r>
              <w:rPr>
                <w:sz w:val="24"/>
              </w:rPr>
              <w:t>TR.3</w:t>
            </w:r>
            <w:r>
              <w:rPr>
                <w:spacing w:val="1"/>
                <w:sz w:val="24"/>
              </w:rPr>
              <w:t xml:space="preserve"> </w:t>
            </w:r>
            <w:r>
              <w:rPr>
                <w:sz w:val="24"/>
              </w:rPr>
              <w:t>Traffic impact</w:t>
            </w:r>
            <w:r>
              <w:rPr>
                <w:spacing w:val="-53"/>
                <w:sz w:val="24"/>
              </w:rPr>
              <w:t xml:space="preserve"> </w:t>
            </w:r>
            <w:r>
              <w:rPr>
                <w:sz w:val="24"/>
              </w:rPr>
              <w:t>and</w:t>
            </w:r>
            <w:r>
              <w:rPr>
                <w:spacing w:val="-1"/>
                <w:sz w:val="24"/>
              </w:rPr>
              <w:t xml:space="preserve"> </w:t>
            </w:r>
            <w:r>
              <w:rPr>
                <w:sz w:val="24"/>
              </w:rPr>
              <w:t>road</w:t>
            </w:r>
            <w:r>
              <w:rPr>
                <w:spacing w:val="-2"/>
                <w:sz w:val="24"/>
              </w:rPr>
              <w:t xml:space="preserve"> </w:t>
            </w:r>
            <w:r>
              <w:rPr>
                <w:sz w:val="24"/>
              </w:rPr>
              <w:t>safety</w:t>
            </w:r>
          </w:p>
        </w:tc>
        <w:tc>
          <w:tcPr>
            <w:tcW w:w="3367" w:type="dxa"/>
          </w:tcPr>
          <w:p w14:paraId="31B7F5FF" w14:textId="77777777" w:rsidR="00DC6B4B" w:rsidRDefault="00DC6B4B" w:rsidP="005F4C70">
            <w:pPr>
              <w:pStyle w:val="TableParagraph"/>
              <w:spacing w:before="10"/>
              <w:rPr>
                <w:sz w:val="34"/>
              </w:rPr>
            </w:pPr>
          </w:p>
          <w:p w14:paraId="7964F9CC" w14:textId="77777777" w:rsidR="00DC6B4B" w:rsidRDefault="00DC6B4B" w:rsidP="005F4C70">
            <w:pPr>
              <w:pStyle w:val="TableParagraph"/>
              <w:spacing w:line="290" w:lineRule="atLeast"/>
              <w:ind w:left="42" w:right="30"/>
              <w:rPr>
                <w:rFonts w:ascii="Arial"/>
                <w:sz w:val="24"/>
              </w:rPr>
            </w:pPr>
            <w:r>
              <w:rPr>
                <w:rFonts w:ascii="Arial"/>
                <w:sz w:val="24"/>
              </w:rPr>
              <w:t>Developments that will</w:t>
            </w:r>
            <w:r>
              <w:rPr>
                <w:rFonts w:ascii="Arial"/>
                <w:spacing w:val="1"/>
                <w:sz w:val="24"/>
              </w:rPr>
              <w:t xml:space="preserve"> </w:t>
            </w:r>
            <w:r>
              <w:rPr>
                <w:rFonts w:ascii="Arial"/>
                <w:sz w:val="24"/>
              </w:rPr>
              <w:t>generate significant levels of</w:t>
            </w:r>
            <w:r>
              <w:rPr>
                <w:rFonts w:ascii="Arial"/>
                <w:spacing w:val="1"/>
                <w:sz w:val="24"/>
              </w:rPr>
              <w:t xml:space="preserve"> </w:t>
            </w:r>
            <w:r>
              <w:rPr>
                <w:rFonts w:ascii="Arial"/>
                <w:sz w:val="24"/>
              </w:rPr>
              <w:t>additional</w:t>
            </w:r>
            <w:r>
              <w:rPr>
                <w:rFonts w:ascii="Arial"/>
                <w:spacing w:val="1"/>
                <w:sz w:val="24"/>
              </w:rPr>
              <w:t xml:space="preserve"> </w:t>
            </w:r>
            <w:r>
              <w:rPr>
                <w:rFonts w:ascii="Arial"/>
                <w:sz w:val="24"/>
              </w:rPr>
              <w:t>traffic</w:t>
            </w:r>
            <w:r>
              <w:rPr>
                <w:rFonts w:ascii="Arial"/>
                <w:spacing w:val="66"/>
                <w:sz w:val="24"/>
              </w:rPr>
              <w:t xml:space="preserve"> </w:t>
            </w:r>
            <w:r>
              <w:rPr>
                <w:rFonts w:ascii="Arial"/>
                <w:sz w:val="24"/>
              </w:rPr>
              <w:t>should</w:t>
            </w:r>
            <w:r>
              <w:rPr>
                <w:rFonts w:ascii="Arial"/>
                <w:spacing w:val="1"/>
                <w:sz w:val="24"/>
              </w:rPr>
              <w:t xml:space="preserve"> </w:t>
            </w:r>
            <w:r>
              <w:rPr>
                <w:rFonts w:ascii="Arial"/>
                <w:sz w:val="24"/>
              </w:rPr>
              <w:t>include within their Transport</w:t>
            </w:r>
            <w:r>
              <w:rPr>
                <w:rFonts w:ascii="Arial"/>
                <w:spacing w:val="1"/>
                <w:sz w:val="24"/>
              </w:rPr>
              <w:t xml:space="preserve"> </w:t>
            </w:r>
            <w:r>
              <w:rPr>
                <w:rFonts w:ascii="Arial"/>
                <w:sz w:val="24"/>
              </w:rPr>
              <w:t>Statement consideration of</w:t>
            </w:r>
            <w:r>
              <w:rPr>
                <w:rFonts w:ascii="Arial"/>
                <w:spacing w:val="1"/>
                <w:sz w:val="24"/>
              </w:rPr>
              <w:t xml:space="preserve"> </w:t>
            </w:r>
            <w:r>
              <w:rPr>
                <w:rFonts w:ascii="Arial"/>
                <w:sz w:val="24"/>
              </w:rPr>
              <w:t>how traffic impacts will be</w:t>
            </w:r>
            <w:r>
              <w:rPr>
                <w:rFonts w:ascii="Arial"/>
                <w:spacing w:val="1"/>
                <w:sz w:val="24"/>
              </w:rPr>
              <w:t xml:space="preserve"> </w:t>
            </w:r>
            <w:r>
              <w:rPr>
                <w:rFonts w:ascii="Arial"/>
                <w:sz w:val="24"/>
              </w:rPr>
              <w:t>mitigated to ensure that the</w:t>
            </w:r>
            <w:r>
              <w:rPr>
                <w:rFonts w:ascii="Arial"/>
                <w:spacing w:val="1"/>
                <w:sz w:val="24"/>
              </w:rPr>
              <w:t xml:space="preserve"> </w:t>
            </w:r>
            <w:r>
              <w:rPr>
                <w:rFonts w:ascii="Arial"/>
                <w:sz w:val="24"/>
              </w:rPr>
              <w:t>rural character of the CCWWD</w:t>
            </w:r>
            <w:r>
              <w:rPr>
                <w:rFonts w:ascii="Arial"/>
                <w:spacing w:val="-65"/>
                <w:sz w:val="24"/>
              </w:rPr>
              <w:t xml:space="preserve"> </w:t>
            </w:r>
            <w:r>
              <w:rPr>
                <w:rFonts w:ascii="Arial"/>
                <w:sz w:val="24"/>
              </w:rPr>
              <w:t>AONB and its villages and</w:t>
            </w:r>
            <w:r>
              <w:rPr>
                <w:rFonts w:ascii="Arial"/>
                <w:spacing w:val="1"/>
                <w:sz w:val="24"/>
              </w:rPr>
              <w:t xml:space="preserve"> </w:t>
            </w:r>
            <w:r>
              <w:rPr>
                <w:rFonts w:ascii="Arial"/>
                <w:sz w:val="24"/>
              </w:rPr>
              <w:t>hamlets</w:t>
            </w:r>
            <w:r>
              <w:rPr>
                <w:rFonts w:ascii="Arial"/>
                <w:spacing w:val="-2"/>
                <w:sz w:val="24"/>
              </w:rPr>
              <w:t xml:space="preserve"> </w:t>
            </w:r>
            <w:r>
              <w:rPr>
                <w:rFonts w:ascii="Arial"/>
                <w:sz w:val="24"/>
              </w:rPr>
              <w:t>will</w:t>
            </w:r>
            <w:r>
              <w:rPr>
                <w:rFonts w:ascii="Arial"/>
                <w:spacing w:val="-3"/>
                <w:sz w:val="24"/>
              </w:rPr>
              <w:t xml:space="preserve"> </w:t>
            </w:r>
            <w:r>
              <w:rPr>
                <w:rFonts w:ascii="Arial"/>
                <w:sz w:val="24"/>
              </w:rPr>
              <w:t>be</w:t>
            </w:r>
            <w:r>
              <w:rPr>
                <w:rFonts w:ascii="Arial"/>
                <w:spacing w:val="-2"/>
                <w:sz w:val="24"/>
              </w:rPr>
              <w:t xml:space="preserve"> </w:t>
            </w:r>
            <w:r>
              <w:rPr>
                <w:rFonts w:ascii="Arial"/>
                <w:sz w:val="24"/>
              </w:rPr>
              <w:t>conserved.</w:t>
            </w:r>
          </w:p>
        </w:tc>
        <w:tc>
          <w:tcPr>
            <w:tcW w:w="3653" w:type="dxa"/>
          </w:tcPr>
          <w:p w14:paraId="31CFEFDC" w14:textId="77777777" w:rsidR="00DC6B4B" w:rsidRDefault="00DC6B4B" w:rsidP="005F4C70">
            <w:pPr>
              <w:pStyle w:val="TableParagraph"/>
              <w:rPr>
                <w:rFonts w:ascii="Times New Roman"/>
                <w:sz w:val="24"/>
              </w:rPr>
            </w:pPr>
          </w:p>
        </w:tc>
        <w:tc>
          <w:tcPr>
            <w:tcW w:w="5590" w:type="dxa"/>
          </w:tcPr>
          <w:p w14:paraId="1131A25E" w14:textId="77777777" w:rsidR="00DC6B4B" w:rsidRDefault="00DC6B4B" w:rsidP="005F4C70">
            <w:pPr>
              <w:pStyle w:val="TableParagraph"/>
              <w:rPr>
                <w:sz w:val="24"/>
              </w:rPr>
            </w:pPr>
          </w:p>
          <w:p w14:paraId="382EA2A7" w14:textId="77777777" w:rsidR="00DC6B4B" w:rsidRDefault="00DC6B4B" w:rsidP="005F4C70">
            <w:pPr>
              <w:pStyle w:val="TableParagraph"/>
              <w:rPr>
                <w:sz w:val="24"/>
              </w:rPr>
            </w:pPr>
          </w:p>
          <w:p w14:paraId="7022A47A" w14:textId="77777777" w:rsidR="00DC6B4B" w:rsidRDefault="00DC6B4B" w:rsidP="005F4C70">
            <w:pPr>
              <w:pStyle w:val="TableParagraph"/>
              <w:spacing w:before="7"/>
              <w:rPr>
                <w:sz w:val="28"/>
              </w:rPr>
            </w:pPr>
          </w:p>
          <w:p w14:paraId="7C0CC4EB" w14:textId="77777777" w:rsidR="00DC6B4B" w:rsidRDefault="00DC6B4B" w:rsidP="005F4C70">
            <w:pPr>
              <w:pStyle w:val="TableParagraph"/>
              <w:spacing w:line="254" w:lineRule="auto"/>
              <w:ind w:left="40" w:right="307"/>
              <w:rPr>
                <w:sz w:val="24"/>
              </w:rPr>
            </w:pPr>
            <w:r>
              <w:rPr>
                <w:sz w:val="24"/>
              </w:rPr>
              <w:t>road straight through the middle of the site will</w:t>
            </w:r>
            <w:r>
              <w:rPr>
                <w:spacing w:val="1"/>
                <w:sz w:val="24"/>
              </w:rPr>
              <w:t xml:space="preserve"> </w:t>
            </w:r>
            <w:r>
              <w:rPr>
                <w:sz w:val="24"/>
              </w:rPr>
              <w:t>encourage speeding, and especially if the 2nd line is</w:t>
            </w:r>
            <w:r>
              <w:rPr>
                <w:spacing w:val="1"/>
                <w:sz w:val="24"/>
              </w:rPr>
              <w:t xml:space="preserve"> </w:t>
            </w:r>
            <w:r>
              <w:rPr>
                <w:sz w:val="24"/>
              </w:rPr>
              <w:t>opened, traffic will race through to get to the station.</w:t>
            </w:r>
            <w:r>
              <w:rPr>
                <w:spacing w:val="-53"/>
                <w:sz w:val="24"/>
              </w:rPr>
              <w:t xml:space="preserve"> </w:t>
            </w:r>
            <w:r>
              <w:rPr>
                <w:sz w:val="24"/>
              </w:rPr>
              <w:t>Lack of new parking provision will mean commuters</w:t>
            </w:r>
            <w:r>
              <w:rPr>
                <w:spacing w:val="1"/>
                <w:sz w:val="24"/>
              </w:rPr>
              <w:t xml:space="preserve"> </w:t>
            </w:r>
            <w:r>
              <w:rPr>
                <w:sz w:val="24"/>
              </w:rPr>
              <w:t>park</w:t>
            </w:r>
            <w:r>
              <w:rPr>
                <w:spacing w:val="-2"/>
                <w:sz w:val="24"/>
              </w:rPr>
              <w:t xml:space="preserve"> </w:t>
            </w:r>
            <w:r>
              <w:rPr>
                <w:sz w:val="24"/>
              </w:rPr>
              <w:t>along</w:t>
            </w:r>
            <w:r>
              <w:rPr>
                <w:spacing w:val="-2"/>
                <w:sz w:val="24"/>
              </w:rPr>
              <w:t xml:space="preserve"> </w:t>
            </w:r>
            <w:r>
              <w:rPr>
                <w:sz w:val="24"/>
              </w:rPr>
              <w:t>the</w:t>
            </w:r>
            <w:r>
              <w:rPr>
                <w:spacing w:val="-2"/>
                <w:sz w:val="24"/>
              </w:rPr>
              <w:t xml:space="preserve"> </w:t>
            </w:r>
            <w:r>
              <w:rPr>
                <w:sz w:val="24"/>
              </w:rPr>
              <w:t>roadside</w:t>
            </w:r>
            <w:r>
              <w:rPr>
                <w:spacing w:val="-3"/>
                <w:sz w:val="24"/>
              </w:rPr>
              <w:t xml:space="preserve"> </w:t>
            </w:r>
            <w:r>
              <w:rPr>
                <w:sz w:val="24"/>
              </w:rPr>
              <w:t>and</w:t>
            </w:r>
            <w:r>
              <w:rPr>
                <w:spacing w:val="-1"/>
                <w:sz w:val="24"/>
              </w:rPr>
              <w:t xml:space="preserve"> </w:t>
            </w:r>
            <w:r>
              <w:rPr>
                <w:sz w:val="24"/>
              </w:rPr>
              <w:t>in</w:t>
            </w:r>
            <w:r>
              <w:rPr>
                <w:spacing w:val="-2"/>
                <w:sz w:val="24"/>
              </w:rPr>
              <w:t xml:space="preserve"> </w:t>
            </w:r>
            <w:r>
              <w:rPr>
                <w:sz w:val="24"/>
              </w:rPr>
              <w:t>the</w:t>
            </w:r>
            <w:r>
              <w:rPr>
                <w:spacing w:val="-2"/>
                <w:sz w:val="24"/>
              </w:rPr>
              <w:t xml:space="preserve"> </w:t>
            </w:r>
            <w:r>
              <w:rPr>
                <w:sz w:val="24"/>
              </w:rPr>
              <w:t>housing</w:t>
            </w:r>
            <w:r>
              <w:rPr>
                <w:spacing w:val="-2"/>
                <w:sz w:val="24"/>
              </w:rPr>
              <w:t xml:space="preserve"> </w:t>
            </w:r>
            <w:r>
              <w:rPr>
                <w:sz w:val="24"/>
              </w:rPr>
              <w:t>car</w:t>
            </w:r>
            <w:r>
              <w:rPr>
                <w:spacing w:val="-3"/>
                <w:sz w:val="24"/>
              </w:rPr>
              <w:t xml:space="preserve"> </w:t>
            </w:r>
            <w:r>
              <w:rPr>
                <w:sz w:val="24"/>
              </w:rPr>
              <w:t>parks.</w:t>
            </w:r>
          </w:p>
        </w:tc>
      </w:tr>
      <w:tr w:rsidR="00DC6B4B" w14:paraId="31790F2B" w14:textId="77777777" w:rsidTr="005F4C70">
        <w:trPr>
          <w:trHeight w:val="1540"/>
        </w:trPr>
        <w:tc>
          <w:tcPr>
            <w:tcW w:w="1968" w:type="dxa"/>
          </w:tcPr>
          <w:p w14:paraId="3012549A" w14:textId="77777777" w:rsidR="00DC6B4B" w:rsidRDefault="00DC6B4B" w:rsidP="005F4C70">
            <w:pPr>
              <w:pStyle w:val="TableParagraph"/>
              <w:rPr>
                <w:sz w:val="24"/>
              </w:rPr>
            </w:pPr>
          </w:p>
          <w:p w14:paraId="4A446A37" w14:textId="77777777" w:rsidR="00DC6B4B" w:rsidRDefault="00DC6B4B" w:rsidP="005F4C70">
            <w:pPr>
              <w:pStyle w:val="TableParagraph"/>
              <w:spacing w:before="174" w:line="254" w:lineRule="auto"/>
              <w:ind w:left="40" w:right="239"/>
              <w:rPr>
                <w:sz w:val="24"/>
              </w:rPr>
            </w:pPr>
            <w:r>
              <w:rPr>
                <w:sz w:val="24"/>
              </w:rPr>
              <w:t>TR.4</w:t>
            </w:r>
            <w:r>
              <w:rPr>
                <w:spacing w:val="42"/>
                <w:sz w:val="24"/>
              </w:rPr>
              <w:t xml:space="preserve"> </w:t>
            </w:r>
            <w:r>
              <w:rPr>
                <w:sz w:val="24"/>
              </w:rPr>
              <w:t>Sustainable</w:t>
            </w:r>
            <w:r>
              <w:rPr>
                <w:spacing w:val="-52"/>
                <w:sz w:val="24"/>
              </w:rPr>
              <w:t xml:space="preserve"> </w:t>
            </w:r>
            <w:r>
              <w:rPr>
                <w:sz w:val="24"/>
              </w:rPr>
              <w:t>transport</w:t>
            </w:r>
          </w:p>
        </w:tc>
        <w:tc>
          <w:tcPr>
            <w:tcW w:w="3367" w:type="dxa"/>
          </w:tcPr>
          <w:p w14:paraId="3DABAAC1" w14:textId="77777777" w:rsidR="00DC6B4B" w:rsidRDefault="00DC6B4B" w:rsidP="005F4C70">
            <w:pPr>
              <w:pStyle w:val="TableParagraph"/>
              <w:spacing w:line="254" w:lineRule="auto"/>
              <w:ind w:left="40" w:right="36" w:hanging="1"/>
              <w:rPr>
                <w:sz w:val="24"/>
              </w:rPr>
            </w:pPr>
            <w:r>
              <w:rPr>
                <w:sz w:val="24"/>
              </w:rPr>
              <w:t>provision of footpaths and cycle</w:t>
            </w:r>
            <w:r>
              <w:rPr>
                <w:spacing w:val="1"/>
                <w:sz w:val="24"/>
              </w:rPr>
              <w:t xml:space="preserve"> </w:t>
            </w:r>
            <w:r>
              <w:rPr>
                <w:sz w:val="24"/>
              </w:rPr>
              <w:t>routes;</w:t>
            </w:r>
            <w:r>
              <w:rPr>
                <w:spacing w:val="8"/>
                <w:sz w:val="24"/>
              </w:rPr>
              <w:t xml:space="preserve"> </w:t>
            </w:r>
            <w:r>
              <w:rPr>
                <w:sz w:val="24"/>
              </w:rPr>
              <w:t>provision</w:t>
            </w:r>
            <w:r>
              <w:rPr>
                <w:spacing w:val="10"/>
                <w:sz w:val="24"/>
              </w:rPr>
              <w:t xml:space="preserve"> </w:t>
            </w:r>
            <w:r>
              <w:rPr>
                <w:sz w:val="24"/>
              </w:rPr>
              <w:t>of</w:t>
            </w:r>
            <w:r>
              <w:rPr>
                <w:spacing w:val="1"/>
                <w:sz w:val="24"/>
              </w:rPr>
              <w:t xml:space="preserve"> </w:t>
            </w:r>
            <w:r>
              <w:rPr>
                <w:sz w:val="24"/>
              </w:rPr>
              <w:t>infrastructure for sustainable</w:t>
            </w:r>
            <w:r>
              <w:rPr>
                <w:spacing w:val="1"/>
                <w:sz w:val="24"/>
              </w:rPr>
              <w:t xml:space="preserve"> </w:t>
            </w:r>
            <w:r>
              <w:rPr>
                <w:sz w:val="24"/>
              </w:rPr>
              <w:t>transport;</w:t>
            </w:r>
            <w:r>
              <w:rPr>
                <w:spacing w:val="-4"/>
                <w:sz w:val="24"/>
              </w:rPr>
              <w:t xml:space="preserve"> </w:t>
            </w:r>
            <w:r>
              <w:rPr>
                <w:sz w:val="24"/>
              </w:rPr>
              <w:t>improved</w:t>
            </w:r>
            <w:r>
              <w:rPr>
                <w:spacing w:val="-2"/>
                <w:sz w:val="24"/>
              </w:rPr>
              <w:t xml:space="preserve"> </w:t>
            </w:r>
            <w:r>
              <w:rPr>
                <w:sz w:val="24"/>
              </w:rPr>
              <w:t>access</w:t>
            </w:r>
            <w:r>
              <w:rPr>
                <w:spacing w:val="-2"/>
                <w:sz w:val="24"/>
              </w:rPr>
              <w:t xml:space="preserve"> </w:t>
            </w:r>
            <w:r>
              <w:rPr>
                <w:sz w:val="24"/>
              </w:rPr>
              <w:t>for</w:t>
            </w:r>
            <w:r>
              <w:rPr>
                <w:spacing w:val="-2"/>
                <w:sz w:val="24"/>
              </w:rPr>
              <w:t xml:space="preserve"> </w:t>
            </w:r>
            <w:r>
              <w:rPr>
                <w:sz w:val="24"/>
              </w:rPr>
              <w:t>all</w:t>
            </w:r>
          </w:p>
          <w:p w14:paraId="7DC281BB" w14:textId="77777777" w:rsidR="00DC6B4B" w:rsidRDefault="00DC6B4B" w:rsidP="005F4C70">
            <w:pPr>
              <w:pStyle w:val="TableParagraph"/>
              <w:spacing w:before="5" w:line="273" w:lineRule="exact"/>
              <w:ind w:left="40"/>
              <w:rPr>
                <w:sz w:val="24"/>
              </w:rPr>
            </w:pPr>
            <w:r>
              <w:rPr>
                <w:sz w:val="24"/>
              </w:rPr>
              <w:t>users</w:t>
            </w:r>
          </w:p>
        </w:tc>
        <w:tc>
          <w:tcPr>
            <w:tcW w:w="3653" w:type="dxa"/>
          </w:tcPr>
          <w:p w14:paraId="29F7D80C" w14:textId="77777777" w:rsidR="00DC6B4B" w:rsidRDefault="00DC6B4B" w:rsidP="005F4C70">
            <w:pPr>
              <w:pStyle w:val="TableParagraph"/>
              <w:rPr>
                <w:rFonts w:ascii="Times New Roman"/>
                <w:sz w:val="24"/>
              </w:rPr>
            </w:pPr>
          </w:p>
        </w:tc>
        <w:tc>
          <w:tcPr>
            <w:tcW w:w="5590" w:type="dxa"/>
          </w:tcPr>
          <w:p w14:paraId="24281A9B" w14:textId="77777777" w:rsidR="00DC6B4B" w:rsidRDefault="00DC6B4B" w:rsidP="005F4C70">
            <w:pPr>
              <w:pStyle w:val="TableParagraph"/>
              <w:rPr>
                <w:sz w:val="24"/>
              </w:rPr>
            </w:pPr>
          </w:p>
          <w:p w14:paraId="31916268" w14:textId="77777777" w:rsidR="00DC6B4B" w:rsidRDefault="00DC6B4B" w:rsidP="005F4C70">
            <w:pPr>
              <w:pStyle w:val="TableParagraph"/>
              <w:spacing w:before="174" w:line="254" w:lineRule="auto"/>
              <w:ind w:left="40" w:right="282"/>
              <w:rPr>
                <w:sz w:val="24"/>
              </w:rPr>
            </w:pPr>
            <w:r>
              <w:rPr>
                <w:sz w:val="24"/>
              </w:rPr>
              <w:t>this should include provision of a safe crossing for the</w:t>
            </w:r>
            <w:r>
              <w:rPr>
                <w:spacing w:val="-53"/>
                <w:sz w:val="24"/>
              </w:rPr>
              <w:t xml:space="preserve"> </w:t>
            </w:r>
            <w:r>
              <w:rPr>
                <w:sz w:val="24"/>
              </w:rPr>
              <w:t>railway</w:t>
            </w:r>
          </w:p>
        </w:tc>
      </w:tr>
      <w:tr w:rsidR="00DC6B4B" w14:paraId="641BF847" w14:textId="77777777" w:rsidTr="005F4C70">
        <w:trPr>
          <w:trHeight w:val="100"/>
        </w:trPr>
        <w:tc>
          <w:tcPr>
            <w:tcW w:w="1968" w:type="dxa"/>
          </w:tcPr>
          <w:p w14:paraId="0C47A0DE" w14:textId="77777777" w:rsidR="00DC6B4B" w:rsidRDefault="00DC6B4B" w:rsidP="005F4C70">
            <w:pPr>
              <w:pStyle w:val="TableParagraph"/>
              <w:rPr>
                <w:rFonts w:ascii="Times New Roman"/>
                <w:sz w:val="4"/>
              </w:rPr>
            </w:pPr>
          </w:p>
        </w:tc>
        <w:tc>
          <w:tcPr>
            <w:tcW w:w="3367" w:type="dxa"/>
          </w:tcPr>
          <w:p w14:paraId="32F319A0" w14:textId="77777777" w:rsidR="00DC6B4B" w:rsidRDefault="00DC6B4B" w:rsidP="005F4C70">
            <w:pPr>
              <w:pStyle w:val="TableParagraph"/>
              <w:rPr>
                <w:rFonts w:ascii="Times New Roman"/>
                <w:sz w:val="4"/>
              </w:rPr>
            </w:pPr>
          </w:p>
        </w:tc>
        <w:tc>
          <w:tcPr>
            <w:tcW w:w="3653" w:type="dxa"/>
          </w:tcPr>
          <w:p w14:paraId="332AD2B6" w14:textId="77777777" w:rsidR="00DC6B4B" w:rsidRDefault="00DC6B4B" w:rsidP="005F4C70">
            <w:pPr>
              <w:pStyle w:val="TableParagraph"/>
              <w:rPr>
                <w:rFonts w:ascii="Times New Roman"/>
                <w:sz w:val="4"/>
              </w:rPr>
            </w:pPr>
          </w:p>
        </w:tc>
        <w:tc>
          <w:tcPr>
            <w:tcW w:w="5590" w:type="dxa"/>
          </w:tcPr>
          <w:p w14:paraId="0CE263D1" w14:textId="77777777" w:rsidR="00DC6B4B" w:rsidRDefault="00DC6B4B" w:rsidP="005F4C70">
            <w:pPr>
              <w:pStyle w:val="TableParagraph"/>
              <w:rPr>
                <w:rFonts w:ascii="Times New Roman"/>
                <w:sz w:val="4"/>
              </w:rPr>
            </w:pPr>
          </w:p>
        </w:tc>
      </w:tr>
      <w:tr w:rsidR="00DC6B4B" w14:paraId="633F3435" w14:textId="77777777" w:rsidTr="005F4C70">
        <w:trPr>
          <w:trHeight w:val="2486"/>
        </w:trPr>
        <w:tc>
          <w:tcPr>
            <w:tcW w:w="1968" w:type="dxa"/>
            <w:tcBorders>
              <w:bottom w:val="double" w:sz="8" w:space="0" w:color="000000"/>
            </w:tcBorders>
          </w:tcPr>
          <w:p w14:paraId="2010B434" w14:textId="77777777" w:rsidR="00DC6B4B" w:rsidRDefault="00DC6B4B" w:rsidP="005F4C70">
            <w:pPr>
              <w:pStyle w:val="TableParagraph"/>
              <w:rPr>
                <w:sz w:val="24"/>
              </w:rPr>
            </w:pPr>
          </w:p>
          <w:p w14:paraId="3BDE04C2" w14:textId="77777777" w:rsidR="00DC6B4B" w:rsidRDefault="00DC6B4B" w:rsidP="005F4C70">
            <w:pPr>
              <w:pStyle w:val="TableParagraph"/>
              <w:rPr>
                <w:sz w:val="24"/>
              </w:rPr>
            </w:pPr>
          </w:p>
          <w:p w14:paraId="4F696676" w14:textId="77777777" w:rsidR="00DC6B4B" w:rsidRDefault="00DC6B4B" w:rsidP="005F4C70">
            <w:pPr>
              <w:pStyle w:val="TableParagraph"/>
              <w:spacing w:before="7"/>
              <w:rPr>
                <w:sz w:val="28"/>
              </w:rPr>
            </w:pPr>
          </w:p>
          <w:p w14:paraId="198C8A7F" w14:textId="77777777" w:rsidR="00DC6B4B" w:rsidRDefault="00DC6B4B" w:rsidP="005F4C70">
            <w:pPr>
              <w:pStyle w:val="TableParagraph"/>
              <w:spacing w:line="254" w:lineRule="auto"/>
              <w:ind w:left="40" w:right="171"/>
              <w:rPr>
                <w:sz w:val="24"/>
              </w:rPr>
            </w:pPr>
            <w:r>
              <w:rPr>
                <w:sz w:val="24"/>
              </w:rPr>
              <w:t>EB.1</w:t>
            </w:r>
            <w:r>
              <w:rPr>
                <w:spacing w:val="-11"/>
                <w:sz w:val="24"/>
              </w:rPr>
              <w:t xml:space="preserve"> </w:t>
            </w:r>
            <w:r>
              <w:rPr>
                <w:sz w:val="24"/>
              </w:rPr>
              <w:t>Employment</w:t>
            </w:r>
            <w:r>
              <w:rPr>
                <w:spacing w:val="-51"/>
                <w:sz w:val="24"/>
              </w:rPr>
              <w:t xml:space="preserve"> </w:t>
            </w:r>
            <w:r>
              <w:rPr>
                <w:sz w:val="24"/>
              </w:rPr>
              <w:t>&amp; Business</w:t>
            </w:r>
          </w:p>
        </w:tc>
        <w:tc>
          <w:tcPr>
            <w:tcW w:w="3367" w:type="dxa"/>
            <w:tcBorders>
              <w:bottom w:val="double" w:sz="8" w:space="0" w:color="000000"/>
            </w:tcBorders>
          </w:tcPr>
          <w:p w14:paraId="3FA9E482" w14:textId="77777777" w:rsidR="00DC6B4B" w:rsidRDefault="00DC6B4B" w:rsidP="005F4C70">
            <w:pPr>
              <w:pStyle w:val="TableParagraph"/>
              <w:rPr>
                <w:sz w:val="26"/>
              </w:rPr>
            </w:pPr>
          </w:p>
          <w:p w14:paraId="73B015CE" w14:textId="77777777" w:rsidR="00DC6B4B" w:rsidRDefault="00DC6B4B" w:rsidP="005F4C70">
            <w:pPr>
              <w:pStyle w:val="TableParagraph"/>
              <w:spacing w:before="189" w:line="256" w:lineRule="auto"/>
              <w:ind w:left="42"/>
              <w:rPr>
                <w:rFonts w:ascii="Arial"/>
                <w:sz w:val="24"/>
              </w:rPr>
            </w:pPr>
            <w:r>
              <w:rPr>
                <w:rFonts w:ascii="Arial"/>
                <w:sz w:val="24"/>
              </w:rPr>
              <w:t>To</w:t>
            </w:r>
            <w:r>
              <w:rPr>
                <w:rFonts w:ascii="Arial"/>
                <w:spacing w:val="-7"/>
                <w:sz w:val="24"/>
              </w:rPr>
              <w:t xml:space="preserve"> </w:t>
            </w:r>
            <w:r>
              <w:rPr>
                <w:rFonts w:ascii="Arial"/>
                <w:sz w:val="24"/>
              </w:rPr>
              <w:t>promote</w:t>
            </w:r>
            <w:r>
              <w:rPr>
                <w:rFonts w:ascii="Arial"/>
                <w:spacing w:val="-8"/>
                <w:sz w:val="24"/>
              </w:rPr>
              <w:t xml:space="preserve"> </w:t>
            </w:r>
            <w:r>
              <w:rPr>
                <w:rFonts w:ascii="Arial"/>
                <w:sz w:val="24"/>
              </w:rPr>
              <w:t>business</w:t>
            </w:r>
            <w:r>
              <w:rPr>
                <w:rFonts w:ascii="Arial"/>
                <w:spacing w:val="-7"/>
                <w:sz w:val="24"/>
              </w:rPr>
              <w:t xml:space="preserve"> </w:t>
            </w:r>
            <w:r>
              <w:rPr>
                <w:rFonts w:ascii="Arial"/>
                <w:sz w:val="24"/>
              </w:rPr>
              <w:t>provision</w:t>
            </w:r>
            <w:r>
              <w:rPr>
                <w:rFonts w:ascii="Arial"/>
                <w:spacing w:val="-64"/>
                <w:sz w:val="24"/>
              </w:rPr>
              <w:t xml:space="preserve"> </w:t>
            </w:r>
            <w:r>
              <w:rPr>
                <w:rFonts w:ascii="Arial"/>
                <w:sz w:val="24"/>
              </w:rPr>
              <w:t>and encourage new</w:t>
            </w:r>
            <w:r>
              <w:rPr>
                <w:rFonts w:ascii="Arial"/>
                <w:spacing w:val="1"/>
                <w:sz w:val="24"/>
              </w:rPr>
              <w:t xml:space="preserve"> </w:t>
            </w:r>
            <w:r>
              <w:rPr>
                <w:rFonts w:ascii="Arial"/>
                <w:sz w:val="24"/>
              </w:rPr>
              <w:t>employment opportunities</w:t>
            </w:r>
            <w:r>
              <w:rPr>
                <w:rFonts w:ascii="Arial"/>
                <w:spacing w:val="1"/>
                <w:sz w:val="24"/>
              </w:rPr>
              <w:t xml:space="preserve"> </w:t>
            </w:r>
            <w:r>
              <w:rPr>
                <w:rFonts w:ascii="Arial"/>
                <w:sz w:val="24"/>
              </w:rPr>
              <w:t>appropriate to the needs and</w:t>
            </w:r>
            <w:r>
              <w:rPr>
                <w:rFonts w:ascii="Arial"/>
                <w:spacing w:val="1"/>
                <w:sz w:val="24"/>
              </w:rPr>
              <w:t xml:space="preserve"> </w:t>
            </w:r>
            <w:r>
              <w:rPr>
                <w:rFonts w:ascii="Arial"/>
                <w:sz w:val="24"/>
              </w:rPr>
              <w:t>skills</w:t>
            </w:r>
            <w:r>
              <w:rPr>
                <w:rFonts w:ascii="Arial"/>
                <w:spacing w:val="-1"/>
                <w:sz w:val="24"/>
              </w:rPr>
              <w:t xml:space="preserve"> </w:t>
            </w:r>
            <w:r>
              <w:rPr>
                <w:rFonts w:ascii="Arial"/>
                <w:sz w:val="24"/>
              </w:rPr>
              <w:t>base</w:t>
            </w:r>
            <w:r>
              <w:rPr>
                <w:rFonts w:ascii="Arial"/>
                <w:spacing w:val="-2"/>
                <w:sz w:val="24"/>
              </w:rPr>
              <w:t xml:space="preserve"> </w:t>
            </w:r>
            <w:r>
              <w:rPr>
                <w:rFonts w:ascii="Arial"/>
                <w:sz w:val="24"/>
              </w:rPr>
              <w:t>of</w:t>
            </w:r>
            <w:r>
              <w:rPr>
                <w:rFonts w:ascii="Arial"/>
                <w:spacing w:val="-1"/>
                <w:sz w:val="24"/>
              </w:rPr>
              <w:t xml:space="preserve"> </w:t>
            </w:r>
            <w:r>
              <w:rPr>
                <w:rFonts w:ascii="Arial"/>
                <w:sz w:val="24"/>
              </w:rPr>
              <w:t>the</w:t>
            </w:r>
            <w:r>
              <w:rPr>
                <w:rFonts w:ascii="Arial"/>
                <w:spacing w:val="-1"/>
                <w:sz w:val="24"/>
              </w:rPr>
              <w:t xml:space="preserve"> </w:t>
            </w:r>
            <w:r>
              <w:rPr>
                <w:rFonts w:ascii="Arial"/>
                <w:sz w:val="24"/>
              </w:rPr>
              <w:t>community.</w:t>
            </w:r>
          </w:p>
        </w:tc>
        <w:tc>
          <w:tcPr>
            <w:tcW w:w="3653" w:type="dxa"/>
            <w:tcBorders>
              <w:bottom w:val="double" w:sz="8" w:space="0" w:color="000000"/>
            </w:tcBorders>
          </w:tcPr>
          <w:p w14:paraId="45418416" w14:textId="77777777" w:rsidR="00DC6B4B" w:rsidRDefault="00DC6B4B" w:rsidP="005F4C70">
            <w:pPr>
              <w:pStyle w:val="TableParagraph"/>
              <w:rPr>
                <w:sz w:val="24"/>
              </w:rPr>
            </w:pPr>
          </w:p>
          <w:p w14:paraId="7D750A64" w14:textId="77777777" w:rsidR="00DC6B4B" w:rsidRDefault="00DC6B4B" w:rsidP="005F4C70">
            <w:pPr>
              <w:pStyle w:val="TableParagraph"/>
              <w:rPr>
                <w:sz w:val="24"/>
              </w:rPr>
            </w:pPr>
          </w:p>
          <w:p w14:paraId="0E1CACB2" w14:textId="77777777" w:rsidR="00DC6B4B" w:rsidRDefault="00DC6B4B" w:rsidP="005F4C70">
            <w:pPr>
              <w:pStyle w:val="TableParagraph"/>
              <w:spacing w:before="193" w:line="254" w:lineRule="auto"/>
              <w:ind w:left="40" w:right="63"/>
              <w:rPr>
                <w:sz w:val="24"/>
              </w:rPr>
            </w:pPr>
            <w:r>
              <w:rPr>
                <w:sz w:val="24"/>
              </w:rPr>
              <w:t>existing employment/business units</w:t>
            </w:r>
            <w:r>
              <w:rPr>
                <w:spacing w:val="-53"/>
                <w:sz w:val="24"/>
              </w:rPr>
              <w:t xml:space="preserve"> </w:t>
            </w:r>
            <w:r>
              <w:rPr>
                <w:sz w:val="24"/>
              </w:rPr>
              <w:t>will be removed and replaced with</w:t>
            </w:r>
            <w:r>
              <w:rPr>
                <w:spacing w:val="1"/>
                <w:sz w:val="24"/>
              </w:rPr>
              <w:t xml:space="preserve"> </w:t>
            </w:r>
            <w:r>
              <w:rPr>
                <w:sz w:val="24"/>
              </w:rPr>
              <w:t>70</w:t>
            </w:r>
            <w:r>
              <w:rPr>
                <w:spacing w:val="-2"/>
                <w:sz w:val="24"/>
              </w:rPr>
              <w:t xml:space="preserve"> </w:t>
            </w:r>
            <w:r>
              <w:rPr>
                <w:sz w:val="24"/>
              </w:rPr>
              <w:t>bed care</w:t>
            </w:r>
            <w:r>
              <w:rPr>
                <w:spacing w:val="-1"/>
                <w:sz w:val="24"/>
              </w:rPr>
              <w:t xml:space="preserve"> </w:t>
            </w:r>
            <w:r>
              <w:rPr>
                <w:sz w:val="24"/>
              </w:rPr>
              <w:t>home</w:t>
            </w:r>
          </w:p>
        </w:tc>
        <w:tc>
          <w:tcPr>
            <w:tcW w:w="5590" w:type="dxa"/>
            <w:tcBorders>
              <w:bottom w:val="double" w:sz="8" w:space="0" w:color="000000"/>
            </w:tcBorders>
          </w:tcPr>
          <w:p w14:paraId="7D19E0A2" w14:textId="77777777" w:rsidR="00DC6B4B" w:rsidRDefault="00DC6B4B" w:rsidP="005F4C70">
            <w:pPr>
              <w:pStyle w:val="TableParagraph"/>
              <w:spacing w:line="254" w:lineRule="auto"/>
              <w:ind w:left="40" w:right="91"/>
              <w:rPr>
                <w:sz w:val="24"/>
              </w:rPr>
            </w:pPr>
            <w:r>
              <w:rPr>
                <w:sz w:val="24"/>
              </w:rPr>
              <w:t>insufficient evidence provided that a care home would</w:t>
            </w:r>
            <w:r>
              <w:rPr>
                <w:spacing w:val="1"/>
                <w:sz w:val="24"/>
              </w:rPr>
              <w:t xml:space="preserve"> </w:t>
            </w:r>
            <w:r>
              <w:rPr>
                <w:sz w:val="24"/>
              </w:rPr>
              <w:t>be appropriate; no consideration for the relocation of</w:t>
            </w:r>
            <w:r>
              <w:rPr>
                <w:spacing w:val="1"/>
                <w:sz w:val="24"/>
              </w:rPr>
              <w:t xml:space="preserve"> </w:t>
            </w:r>
            <w:r>
              <w:rPr>
                <w:sz w:val="24"/>
              </w:rPr>
              <w:t>existing businesses; no provision of small business units</w:t>
            </w:r>
            <w:r>
              <w:rPr>
                <w:spacing w:val="-52"/>
                <w:sz w:val="24"/>
              </w:rPr>
              <w:t xml:space="preserve"> </w:t>
            </w:r>
            <w:r>
              <w:rPr>
                <w:sz w:val="24"/>
              </w:rPr>
              <w:t>as envisioned by the discussion in TisPlan – "Any</w:t>
            </w:r>
            <w:r>
              <w:rPr>
                <w:spacing w:val="1"/>
                <w:sz w:val="24"/>
              </w:rPr>
              <w:t xml:space="preserve"> </w:t>
            </w:r>
            <w:r>
              <w:rPr>
                <w:sz w:val="24"/>
              </w:rPr>
              <w:t>proposals</w:t>
            </w:r>
            <w:r>
              <w:rPr>
                <w:spacing w:val="-1"/>
                <w:sz w:val="24"/>
              </w:rPr>
              <w:t xml:space="preserve"> </w:t>
            </w:r>
            <w:r>
              <w:rPr>
                <w:sz w:val="24"/>
              </w:rPr>
              <w:t>for changes</w:t>
            </w:r>
          </w:p>
          <w:p w14:paraId="64CB9AFD" w14:textId="77777777" w:rsidR="00DC6B4B" w:rsidRDefault="00DC6B4B" w:rsidP="005F4C70">
            <w:pPr>
              <w:pStyle w:val="TableParagraph"/>
              <w:spacing w:before="6" w:line="254" w:lineRule="auto"/>
              <w:ind w:left="40" w:right="256" w:hanging="1"/>
              <w:rPr>
                <w:sz w:val="24"/>
              </w:rPr>
            </w:pPr>
            <w:r>
              <w:rPr>
                <w:sz w:val="24"/>
              </w:rPr>
              <w:t>of use at Station Works should include consultation</w:t>
            </w:r>
            <w:r>
              <w:rPr>
                <w:spacing w:val="1"/>
                <w:sz w:val="24"/>
              </w:rPr>
              <w:t xml:space="preserve"> </w:t>
            </w:r>
            <w:r>
              <w:rPr>
                <w:sz w:val="24"/>
              </w:rPr>
              <w:t>with</w:t>
            </w:r>
            <w:r>
              <w:rPr>
                <w:spacing w:val="-4"/>
                <w:sz w:val="24"/>
              </w:rPr>
              <w:t xml:space="preserve"> </w:t>
            </w:r>
            <w:r>
              <w:rPr>
                <w:sz w:val="24"/>
              </w:rPr>
              <w:t>the</w:t>
            </w:r>
            <w:r>
              <w:rPr>
                <w:spacing w:val="-4"/>
                <w:sz w:val="24"/>
              </w:rPr>
              <w:t xml:space="preserve"> </w:t>
            </w:r>
            <w:r>
              <w:rPr>
                <w:sz w:val="24"/>
              </w:rPr>
              <w:t>local</w:t>
            </w:r>
            <w:r>
              <w:rPr>
                <w:spacing w:val="-3"/>
                <w:sz w:val="24"/>
              </w:rPr>
              <w:t xml:space="preserve"> </w:t>
            </w:r>
            <w:r>
              <w:rPr>
                <w:sz w:val="24"/>
              </w:rPr>
              <w:t>business</w:t>
            </w:r>
            <w:r>
              <w:rPr>
                <w:spacing w:val="-3"/>
                <w:sz w:val="24"/>
              </w:rPr>
              <w:t xml:space="preserve"> </w:t>
            </w:r>
            <w:r>
              <w:rPr>
                <w:sz w:val="24"/>
              </w:rPr>
              <w:t>community</w:t>
            </w:r>
            <w:r>
              <w:rPr>
                <w:spacing w:val="-4"/>
                <w:sz w:val="24"/>
              </w:rPr>
              <w:t xml:space="preserve"> </w:t>
            </w:r>
            <w:r>
              <w:rPr>
                <w:sz w:val="24"/>
              </w:rPr>
              <w:t>to</w:t>
            </w:r>
            <w:r>
              <w:rPr>
                <w:spacing w:val="-3"/>
                <w:sz w:val="24"/>
              </w:rPr>
              <w:t xml:space="preserve"> </w:t>
            </w:r>
            <w:r>
              <w:rPr>
                <w:sz w:val="24"/>
              </w:rPr>
              <w:t>determine</w:t>
            </w:r>
            <w:r>
              <w:rPr>
                <w:spacing w:val="-3"/>
                <w:sz w:val="24"/>
              </w:rPr>
              <w:t xml:space="preserve"> </w:t>
            </w:r>
            <w:r>
              <w:rPr>
                <w:sz w:val="24"/>
              </w:rPr>
              <w:t>how</w:t>
            </w:r>
          </w:p>
          <w:p w14:paraId="7205CABA" w14:textId="77777777" w:rsidR="00DC6B4B" w:rsidRDefault="00DC6B4B" w:rsidP="005F4C70">
            <w:pPr>
              <w:pStyle w:val="TableParagraph"/>
              <w:spacing w:before="3" w:line="283" w:lineRule="exact"/>
              <w:ind w:left="40"/>
              <w:rPr>
                <w:sz w:val="24"/>
              </w:rPr>
            </w:pPr>
            <w:r>
              <w:rPr>
                <w:sz w:val="24"/>
              </w:rPr>
              <w:t>best</w:t>
            </w:r>
            <w:r>
              <w:rPr>
                <w:spacing w:val="-3"/>
                <w:sz w:val="24"/>
              </w:rPr>
              <w:t xml:space="preserve"> </w:t>
            </w:r>
            <w:r>
              <w:rPr>
                <w:sz w:val="24"/>
              </w:rPr>
              <w:t>to</w:t>
            </w:r>
            <w:r>
              <w:rPr>
                <w:spacing w:val="-3"/>
                <w:sz w:val="24"/>
              </w:rPr>
              <w:t xml:space="preserve"> </w:t>
            </w:r>
            <w:r>
              <w:rPr>
                <w:sz w:val="24"/>
              </w:rPr>
              <w:t>meet</w:t>
            </w:r>
            <w:r>
              <w:rPr>
                <w:spacing w:val="-3"/>
                <w:sz w:val="24"/>
              </w:rPr>
              <w:t xml:space="preserve"> </w:t>
            </w:r>
            <w:r>
              <w:rPr>
                <w:sz w:val="24"/>
              </w:rPr>
              <w:t>their</w:t>
            </w:r>
            <w:r>
              <w:rPr>
                <w:spacing w:val="-4"/>
                <w:sz w:val="24"/>
              </w:rPr>
              <w:t xml:space="preserve"> </w:t>
            </w:r>
            <w:r>
              <w:rPr>
                <w:sz w:val="24"/>
              </w:rPr>
              <w:t>business</w:t>
            </w:r>
            <w:r>
              <w:rPr>
                <w:spacing w:val="-3"/>
                <w:sz w:val="24"/>
              </w:rPr>
              <w:t xml:space="preserve"> </w:t>
            </w:r>
            <w:r>
              <w:rPr>
                <w:sz w:val="24"/>
              </w:rPr>
              <w:t>needs."</w:t>
            </w:r>
          </w:p>
        </w:tc>
      </w:tr>
    </w:tbl>
    <w:p w14:paraId="0AC2D22A" w14:textId="77777777" w:rsidR="00DC6B4B" w:rsidRDefault="00DC6B4B" w:rsidP="00DC6B4B">
      <w:pPr>
        <w:spacing w:line="283" w:lineRule="exact"/>
        <w:rPr>
          <w:sz w:val="24"/>
        </w:rPr>
        <w:sectPr w:rsidR="00DC6B4B">
          <w:pgSz w:w="16840" w:h="11910" w:orient="landscape"/>
          <w:pgMar w:top="1060" w:right="1760" w:bottom="280" w:left="240" w:header="480" w:footer="0"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68"/>
        <w:gridCol w:w="3367"/>
        <w:gridCol w:w="3653"/>
        <w:gridCol w:w="5590"/>
      </w:tblGrid>
      <w:tr w:rsidR="00DC6B4B" w14:paraId="0FC97ED0" w14:textId="77777777" w:rsidTr="005F4C70">
        <w:trPr>
          <w:trHeight w:val="1228"/>
        </w:trPr>
        <w:tc>
          <w:tcPr>
            <w:tcW w:w="1968" w:type="dxa"/>
          </w:tcPr>
          <w:p w14:paraId="6F0540DD" w14:textId="77777777" w:rsidR="00DC6B4B" w:rsidRDefault="00DC6B4B" w:rsidP="005F4C70">
            <w:pPr>
              <w:pStyle w:val="TableParagraph"/>
              <w:spacing w:before="5"/>
              <w:rPr>
                <w:sz w:val="25"/>
              </w:rPr>
            </w:pPr>
          </w:p>
          <w:p w14:paraId="3796538C" w14:textId="77777777" w:rsidR="00DC6B4B" w:rsidRDefault="00DC6B4B" w:rsidP="005F4C70">
            <w:pPr>
              <w:pStyle w:val="TableParagraph"/>
              <w:spacing w:before="1" w:line="254" w:lineRule="auto"/>
              <w:ind w:left="40" w:right="55"/>
              <w:rPr>
                <w:sz w:val="24"/>
              </w:rPr>
            </w:pPr>
            <w:r>
              <w:rPr>
                <w:sz w:val="24"/>
              </w:rPr>
              <w:t>LCW.1 Local Green</w:t>
            </w:r>
            <w:r>
              <w:rPr>
                <w:spacing w:val="-53"/>
                <w:sz w:val="24"/>
              </w:rPr>
              <w:t xml:space="preserve"> </w:t>
            </w:r>
            <w:r>
              <w:rPr>
                <w:sz w:val="24"/>
              </w:rPr>
              <w:t>Spaces</w:t>
            </w:r>
          </w:p>
        </w:tc>
        <w:tc>
          <w:tcPr>
            <w:tcW w:w="3367" w:type="dxa"/>
          </w:tcPr>
          <w:p w14:paraId="1D10060A" w14:textId="77777777" w:rsidR="00DC6B4B" w:rsidRDefault="00DC6B4B" w:rsidP="005F4C70">
            <w:pPr>
              <w:pStyle w:val="TableParagraph"/>
              <w:spacing w:before="26" w:line="256" w:lineRule="auto"/>
              <w:ind w:left="42" w:right="30"/>
              <w:rPr>
                <w:rFonts w:ascii="Arial"/>
                <w:sz w:val="24"/>
              </w:rPr>
            </w:pPr>
            <w:r>
              <w:rPr>
                <w:rFonts w:ascii="Arial"/>
                <w:sz w:val="24"/>
              </w:rPr>
              <w:t>To provide quality open,</w:t>
            </w:r>
            <w:r>
              <w:rPr>
                <w:rFonts w:ascii="Arial"/>
                <w:spacing w:val="1"/>
                <w:sz w:val="24"/>
              </w:rPr>
              <w:t xml:space="preserve"> </w:t>
            </w:r>
            <w:r>
              <w:rPr>
                <w:rFonts w:ascii="Arial"/>
                <w:sz w:val="24"/>
              </w:rPr>
              <w:t>natural</w:t>
            </w:r>
            <w:r>
              <w:rPr>
                <w:rFonts w:ascii="Arial"/>
                <w:spacing w:val="-4"/>
                <w:sz w:val="24"/>
              </w:rPr>
              <w:t xml:space="preserve"> </w:t>
            </w:r>
            <w:r>
              <w:rPr>
                <w:rFonts w:ascii="Arial"/>
                <w:sz w:val="24"/>
              </w:rPr>
              <w:t>or</w:t>
            </w:r>
            <w:r>
              <w:rPr>
                <w:rFonts w:ascii="Arial"/>
                <w:spacing w:val="-4"/>
                <w:sz w:val="24"/>
              </w:rPr>
              <w:t xml:space="preserve"> </w:t>
            </w:r>
            <w:r>
              <w:rPr>
                <w:rFonts w:ascii="Arial"/>
                <w:sz w:val="24"/>
              </w:rPr>
              <w:t>leisure</w:t>
            </w:r>
            <w:r>
              <w:rPr>
                <w:rFonts w:ascii="Arial"/>
                <w:spacing w:val="-4"/>
                <w:sz w:val="24"/>
              </w:rPr>
              <w:t xml:space="preserve"> </w:t>
            </w:r>
            <w:r>
              <w:rPr>
                <w:rFonts w:ascii="Arial"/>
                <w:sz w:val="24"/>
              </w:rPr>
              <w:t>spaces</w:t>
            </w:r>
            <w:r>
              <w:rPr>
                <w:rFonts w:ascii="Arial"/>
                <w:spacing w:val="-4"/>
                <w:sz w:val="24"/>
              </w:rPr>
              <w:t xml:space="preserve"> </w:t>
            </w:r>
            <w:r>
              <w:rPr>
                <w:rFonts w:ascii="Arial"/>
                <w:sz w:val="24"/>
              </w:rPr>
              <w:t>as</w:t>
            </w:r>
            <w:r>
              <w:rPr>
                <w:rFonts w:ascii="Arial"/>
                <w:spacing w:val="-4"/>
                <w:sz w:val="24"/>
              </w:rPr>
              <w:t xml:space="preserve"> </w:t>
            </w:r>
            <w:r>
              <w:rPr>
                <w:rFonts w:ascii="Arial"/>
                <w:sz w:val="24"/>
              </w:rPr>
              <w:t>an</w:t>
            </w:r>
            <w:r>
              <w:rPr>
                <w:rFonts w:ascii="Arial"/>
                <w:spacing w:val="-63"/>
                <w:sz w:val="24"/>
              </w:rPr>
              <w:t xml:space="preserve"> </w:t>
            </w:r>
            <w:r>
              <w:rPr>
                <w:rFonts w:ascii="Arial"/>
                <w:sz w:val="24"/>
              </w:rPr>
              <w:t>integral part of new</w:t>
            </w:r>
            <w:r>
              <w:rPr>
                <w:rFonts w:ascii="Arial"/>
                <w:spacing w:val="1"/>
                <w:sz w:val="24"/>
              </w:rPr>
              <w:t xml:space="preserve"> </w:t>
            </w:r>
            <w:r>
              <w:rPr>
                <w:rFonts w:ascii="Arial"/>
                <w:sz w:val="24"/>
              </w:rPr>
              <w:t>development.</w:t>
            </w:r>
          </w:p>
        </w:tc>
        <w:tc>
          <w:tcPr>
            <w:tcW w:w="3653" w:type="dxa"/>
          </w:tcPr>
          <w:p w14:paraId="0AC481DB" w14:textId="77777777" w:rsidR="00DC6B4B" w:rsidRDefault="00DC6B4B" w:rsidP="005F4C70">
            <w:pPr>
              <w:pStyle w:val="TableParagraph"/>
              <w:spacing w:line="254" w:lineRule="auto"/>
              <w:ind w:left="40" w:right="205" w:hanging="1"/>
              <w:rPr>
                <w:sz w:val="24"/>
              </w:rPr>
            </w:pPr>
            <w:r>
              <w:rPr>
                <w:sz w:val="24"/>
              </w:rPr>
              <w:t>Public open space seems to be</w:t>
            </w:r>
            <w:r>
              <w:rPr>
                <w:spacing w:val="1"/>
                <w:sz w:val="24"/>
              </w:rPr>
              <w:t xml:space="preserve"> </w:t>
            </w:r>
            <w:r>
              <w:rPr>
                <w:sz w:val="24"/>
              </w:rPr>
              <w:t>provided at the top of the</w:t>
            </w:r>
            <w:r>
              <w:rPr>
                <w:spacing w:val="1"/>
                <w:sz w:val="24"/>
              </w:rPr>
              <w:t xml:space="preserve"> </w:t>
            </w:r>
            <w:r>
              <w:rPr>
                <w:sz w:val="24"/>
              </w:rPr>
              <w:t>embankment;</w:t>
            </w:r>
            <w:r>
              <w:rPr>
                <w:spacing w:val="-7"/>
                <w:sz w:val="24"/>
              </w:rPr>
              <w:t xml:space="preserve"> </w:t>
            </w:r>
            <w:r>
              <w:rPr>
                <w:sz w:val="24"/>
              </w:rPr>
              <w:t>attenuation</w:t>
            </w:r>
            <w:r>
              <w:rPr>
                <w:spacing w:val="-4"/>
                <w:sz w:val="24"/>
              </w:rPr>
              <w:t xml:space="preserve"> </w:t>
            </w:r>
            <w:r>
              <w:rPr>
                <w:sz w:val="24"/>
              </w:rPr>
              <w:t>pond</w:t>
            </w:r>
            <w:r>
              <w:rPr>
                <w:spacing w:val="-4"/>
                <w:sz w:val="24"/>
              </w:rPr>
              <w:t xml:space="preserve"> </w:t>
            </w:r>
            <w:r>
              <w:rPr>
                <w:sz w:val="24"/>
              </w:rPr>
              <w:t>at</w:t>
            </w:r>
          </w:p>
          <w:p w14:paraId="2FB66854" w14:textId="77777777" w:rsidR="00DC6B4B" w:rsidRDefault="00DC6B4B" w:rsidP="005F4C70">
            <w:pPr>
              <w:pStyle w:val="TableParagraph"/>
              <w:spacing w:before="3" w:line="273" w:lineRule="exact"/>
              <w:ind w:left="40"/>
              <w:rPr>
                <w:sz w:val="24"/>
              </w:rPr>
            </w:pPr>
            <w:r>
              <w:rPr>
                <w:sz w:val="24"/>
              </w:rPr>
              <w:t>the</w:t>
            </w:r>
            <w:r>
              <w:rPr>
                <w:spacing w:val="-2"/>
                <w:sz w:val="24"/>
              </w:rPr>
              <w:t xml:space="preserve"> </w:t>
            </w:r>
            <w:r>
              <w:rPr>
                <w:sz w:val="24"/>
              </w:rPr>
              <w:t>eastern</w:t>
            </w:r>
            <w:r>
              <w:rPr>
                <w:spacing w:val="-2"/>
                <w:sz w:val="24"/>
              </w:rPr>
              <w:t xml:space="preserve"> </w:t>
            </w:r>
            <w:r>
              <w:rPr>
                <w:sz w:val="24"/>
              </w:rPr>
              <w:t>end</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site</w:t>
            </w:r>
          </w:p>
        </w:tc>
        <w:tc>
          <w:tcPr>
            <w:tcW w:w="5590" w:type="dxa"/>
          </w:tcPr>
          <w:p w14:paraId="03CD3A15" w14:textId="77777777" w:rsidR="00DC6B4B" w:rsidRDefault="00DC6B4B" w:rsidP="005F4C70">
            <w:pPr>
              <w:pStyle w:val="TableParagraph"/>
              <w:spacing w:line="254" w:lineRule="auto"/>
              <w:ind w:left="40" w:right="79"/>
              <w:jc w:val="both"/>
              <w:rPr>
                <w:sz w:val="24"/>
              </w:rPr>
            </w:pPr>
            <w:r>
              <w:rPr>
                <w:sz w:val="24"/>
              </w:rPr>
              <w:t>unlikely that anyone will be all that keen to climb to the</w:t>
            </w:r>
            <w:r>
              <w:rPr>
                <w:spacing w:val="-52"/>
                <w:sz w:val="24"/>
              </w:rPr>
              <w:t xml:space="preserve"> </w:t>
            </w:r>
            <w:r>
              <w:rPr>
                <w:sz w:val="24"/>
              </w:rPr>
              <w:t>top of the embankment when it doesn't lead anywhere.</w:t>
            </w:r>
            <w:r>
              <w:rPr>
                <w:spacing w:val="-52"/>
                <w:sz w:val="24"/>
              </w:rPr>
              <w:t xml:space="preserve"> </w:t>
            </w:r>
            <w:r>
              <w:rPr>
                <w:sz w:val="24"/>
              </w:rPr>
              <w:t>There</w:t>
            </w:r>
            <w:r>
              <w:rPr>
                <w:spacing w:val="-2"/>
                <w:sz w:val="24"/>
              </w:rPr>
              <w:t xml:space="preserve"> </w:t>
            </w:r>
            <w:r>
              <w:rPr>
                <w:sz w:val="24"/>
              </w:rPr>
              <w:t>is</w:t>
            </w:r>
            <w:r>
              <w:rPr>
                <w:spacing w:val="-1"/>
                <w:sz w:val="24"/>
              </w:rPr>
              <w:t xml:space="preserve"> </w:t>
            </w:r>
            <w:r>
              <w:rPr>
                <w:sz w:val="24"/>
              </w:rPr>
              <w:t>no</w:t>
            </w:r>
            <w:r>
              <w:rPr>
                <w:spacing w:val="-1"/>
                <w:sz w:val="24"/>
              </w:rPr>
              <w:t xml:space="preserve"> </w:t>
            </w:r>
            <w:r>
              <w:rPr>
                <w:sz w:val="24"/>
              </w:rPr>
              <w:t>footpath</w:t>
            </w:r>
            <w:r>
              <w:rPr>
                <w:spacing w:val="-1"/>
                <w:sz w:val="24"/>
              </w:rPr>
              <w:t xml:space="preserve"> </w:t>
            </w:r>
            <w:r>
              <w:rPr>
                <w:sz w:val="24"/>
              </w:rPr>
              <w:t>into</w:t>
            </w:r>
            <w:r>
              <w:rPr>
                <w:spacing w:val="-2"/>
                <w:sz w:val="24"/>
              </w:rPr>
              <w:t xml:space="preserve"> </w:t>
            </w:r>
            <w:r>
              <w:rPr>
                <w:sz w:val="24"/>
              </w:rPr>
              <w:t>the</w:t>
            </w:r>
            <w:r>
              <w:rPr>
                <w:spacing w:val="-2"/>
                <w:sz w:val="24"/>
              </w:rPr>
              <w:t xml:space="preserve"> </w:t>
            </w:r>
            <w:r>
              <w:rPr>
                <w:sz w:val="24"/>
              </w:rPr>
              <w:t>open</w:t>
            </w:r>
            <w:r>
              <w:rPr>
                <w:spacing w:val="-1"/>
                <w:sz w:val="24"/>
              </w:rPr>
              <w:t xml:space="preserve"> </w:t>
            </w:r>
            <w:r>
              <w:rPr>
                <w:sz w:val="24"/>
              </w:rPr>
              <w:t>countryside.</w:t>
            </w:r>
            <w:r>
              <w:rPr>
                <w:spacing w:val="51"/>
                <w:sz w:val="24"/>
              </w:rPr>
              <w:t xml:space="preserve"> </w:t>
            </w:r>
            <w:r>
              <w:rPr>
                <w:sz w:val="24"/>
              </w:rPr>
              <w:t>Will</w:t>
            </w:r>
          </w:p>
          <w:p w14:paraId="7339E9C1" w14:textId="77777777" w:rsidR="00DC6B4B" w:rsidRDefault="00DC6B4B" w:rsidP="005F4C70">
            <w:pPr>
              <w:pStyle w:val="TableParagraph"/>
              <w:spacing w:before="3" w:line="273" w:lineRule="exact"/>
              <w:ind w:left="40"/>
              <w:jc w:val="both"/>
              <w:rPr>
                <w:sz w:val="24"/>
              </w:rPr>
            </w:pPr>
            <w:r>
              <w:rPr>
                <w:sz w:val="24"/>
              </w:rPr>
              <w:t>encourage</w:t>
            </w:r>
            <w:r>
              <w:rPr>
                <w:spacing w:val="-1"/>
                <w:sz w:val="24"/>
              </w:rPr>
              <w:t xml:space="preserve"> </w:t>
            </w:r>
            <w:r>
              <w:rPr>
                <w:sz w:val="24"/>
              </w:rPr>
              <w:t>trespassing.</w:t>
            </w:r>
          </w:p>
        </w:tc>
      </w:tr>
      <w:tr w:rsidR="00DC6B4B" w14:paraId="46A3BA02" w14:textId="77777777" w:rsidTr="005F4C70">
        <w:trPr>
          <w:trHeight w:val="915"/>
        </w:trPr>
        <w:tc>
          <w:tcPr>
            <w:tcW w:w="1968" w:type="dxa"/>
          </w:tcPr>
          <w:p w14:paraId="4012A20B" w14:textId="77777777" w:rsidR="00DC6B4B" w:rsidRDefault="00DC6B4B" w:rsidP="005F4C70">
            <w:pPr>
              <w:pStyle w:val="TableParagraph"/>
              <w:spacing w:before="155" w:line="254" w:lineRule="auto"/>
              <w:ind w:left="40"/>
              <w:rPr>
                <w:sz w:val="24"/>
              </w:rPr>
            </w:pPr>
            <w:r>
              <w:rPr>
                <w:sz w:val="24"/>
              </w:rPr>
              <w:t>LCW.2</w:t>
            </w:r>
            <w:r>
              <w:rPr>
                <w:spacing w:val="1"/>
                <w:sz w:val="24"/>
              </w:rPr>
              <w:t xml:space="preserve"> </w:t>
            </w:r>
            <w:r>
              <w:rPr>
                <w:sz w:val="24"/>
              </w:rPr>
              <w:t>Community</w:t>
            </w:r>
            <w:r>
              <w:rPr>
                <w:spacing w:val="-53"/>
                <w:sz w:val="24"/>
              </w:rPr>
              <w:t xml:space="preserve"> </w:t>
            </w:r>
            <w:r>
              <w:rPr>
                <w:sz w:val="24"/>
              </w:rPr>
              <w:t>buildings</w:t>
            </w:r>
          </w:p>
        </w:tc>
        <w:tc>
          <w:tcPr>
            <w:tcW w:w="3367" w:type="dxa"/>
          </w:tcPr>
          <w:p w14:paraId="25DF477B" w14:textId="77777777" w:rsidR="00DC6B4B" w:rsidRDefault="00DC6B4B" w:rsidP="005F4C70">
            <w:pPr>
              <w:pStyle w:val="TableParagraph"/>
              <w:rPr>
                <w:rFonts w:ascii="Times New Roman"/>
                <w:sz w:val="24"/>
              </w:rPr>
            </w:pPr>
          </w:p>
        </w:tc>
        <w:tc>
          <w:tcPr>
            <w:tcW w:w="3653" w:type="dxa"/>
          </w:tcPr>
          <w:p w14:paraId="01C5F81A" w14:textId="77777777" w:rsidR="00DC6B4B" w:rsidRDefault="00DC6B4B" w:rsidP="005F4C70">
            <w:pPr>
              <w:pStyle w:val="TableParagraph"/>
              <w:spacing w:before="5"/>
              <w:rPr>
                <w:sz w:val="25"/>
              </w:rPr>
            </w:pPr>
          </w:p>
          <w:p w14:paraId="22CBBCB0" w14:textId="77777777" w:rsidR="00DC6B4B" w:rsidRDefault="00DC6B4B" w:rsidP="005F4C70">
            <w:pPr>
              <w:pStyle w:val="TableParagraph"/>
              <w:spacing w:before="1"/>
              <w:ind w:left="40"/>
              <w:rPr>
                <w:sz w:val="24"/>
              </w:rPr>
            </w:pPr>
            <w:r>
              <w:rPr>
                <w:sz w:val="24"/>
              </w:rPr>
              <w:t>no</w:t>
            </w:r>
            <w:r>
              <w:rPr>
                <w:spacing w:val="-1"/>
                <w:sz w:val="24"/>
              </w:rPr>
              <w:t xml:space="preserve"> </w:t>
            </w:r>
            <w:r>
              <w:rPr>
                <w:sz w:val="24"/>
              </w:rPr>
              <w:t>mention</w:t>
            </w:r>
          </w:p>
        </w:tc>
        <w:tc>
          <w:tcPr>
            <w:tcW w:w="5590" w:type="dxa"/>
          </w:tcPr>
          <w:p w14:paraId="7D126B1A" w14:textId="77777777" w:rsidR="00DC6B4B" w:rsidRDefault="00DC6B4B" w:rsidP="005F4C70">
            <w:pPr>
              <w:pStyle w:val="TableParagraph"/>
              <w:rPr>
                <w:rFonts w:ascii="Times New Roman"/>
                <w:sz w:val="24"/>
              </w:rPr>
            </w:pPr>
          </w:p>
        </w:tc>
      </w:tr>
      <w:tr w:rsidR="00DC6B4B" w14:paraId="05003379" w14:textId="77777777" w:rsidTr="005F4C70">
        <w:trPr>
          <w:trHeight w:val="603"/>
        </w:trPr>
        <w:tc>
          <w:tcPr>
            <w:tcW w:w="1968" w:type="dxa"/>
          </w:tcPr>
          <w:p w14:paraId="1223B86B" w14:textId="77777777" w:rsidR="00DC6B4B" w:rsidRDefault="00DC6B4B" w:rsidP="005F4C70">
            <w:pPr>
              <w:pStyle w:val="TableParagraph"/>
              <w:spacing w:line="292" w:lineRule="exact"/>
              <w:ind w:left="40"/>
              <w:rPr>
                <w:sz w:val="24"/>
              </w:rPr>
            </w:pPr>
            <w:r>
              <w:rPr>
                <w:sz w:val="24"/>
              </w:rPr>
              <w:t>LCW.3</w:t>
            </w:r>
            <w:r>
              <w:rPr>
                <w:spacing w:val="51"/>
                <w:sz w:val="24"/>
              </w:rPr>
              <w:t xml:space="preserve"> </w:t>
            </w:r>
            <w:r>
              <w:rPr>
                <w:sz w:val="24"/>
              </w:rPr>
              <w:t>Amenity</w:t>
            </w:r>
          </w:p>
          <w:p w14:paraId="7F66A49A" w14:textId="77777777" w:rsidR="00DC6B4B" w:rsidRDefault="00DC6B4B" w:rsidP="005F4C70">
            <w:pPr>
              <w:pStyle w:val="TableParagraph"/>
              <w:spacing w:before="19" w:line="273" w:lineRule="exact"/>
              <w:ind w:left="40"/>
              <w:rPr>
                <w:sz w:val="24"/>
              </w:rPr>
            </w:pPr>
            <w:r>
              <w:rPr>
                <w:sz w:val="24"/>
              </w:rPr>
              <w:t>spaces</w:t>
            </w:r>
          </w:p>
        </w:tc>
        <w:tc>
          <w:tcPr>
            <w:tcW w:w="3367" w:type="dxa"/>
          </w:tcPr>
          <w:p w14:paraId="1FC5AFF1" w14:textId="77777777" w:rsidR="00DC6B4B" w:rsidRDefault="00DC6B4B" w:rsidP="005F4C70">
            <w:pPr>
              <w:pStyle w:val="TableParagraph"/>
              <w:rPr>
                <w:rFonts w:ascii="Times New Roman"/>
                <w:sz w:val="24"/>
              </w:rPr>
            </w:pPr>
          </w:p>
        </w:tc>
        <w:tc>
          <w:tcPr>
            <w:tcW w:w="3653" w:type="dxa"/>
          </w:tcPr>
          <w:p w14:paraId="7DFB7E19" w14:textId="77777777" w:rsidR="00DC6B4B" w:rsidRDefault="00DC6B4B" w:rsidP="005F4C70">
            <w:pPr>
              <w:pStyle w:val="TableParagraph"/>
              <w:rPr>
                <w:rFonts w:ascii="Times New Roman"/>
                <w:sz w:val="24"/>
              </w:rPr>
            </w:pPr>
          </w:p>
        </w:tc>
        <w:tc>
          <w:tcPr>
            <w:tcW w:w="5590" w:type="dxa"/>
          </w:tcPr>
          <w:p w14:paraId="34218536" w14:textId="77777777" w:rsidR="00DC6B4B" w:rsidRDefault="00DC6B4B" w:rsidP="005F4C70">
            <w:pPr>
              <w:pStyle w:val="TableParagraph"/>
              <w:rPr>
                <w:rFonts w:ascii="Times New Roman"/>
                <w:sz w:val="24"/>
              </w:rPr>
            </w:pPr>
          </w:p>
        </w:tc>
      </w:tr>
    </w:tbl>
    <w:p w14:paraId="73C36E0A" w14:textId="77777777" w:rsidR="00DC6B4B" w:rsidRDefault="00DC6B4B" w:rsidP="00DC6B4B"/>
    <w:p w14:paraId="4E343F15" w14:textId="77777777" w:rsidR="00DC6B4B" w:rsidRDefault="00DC6B4B">
      <w:pPr>
        <w:rPr>
          <w:rFonts w:ascii="Arial" w:hAnsi="Arial" w:cs="Arial"/>
          <w:b/>
          <w:bCs/>
          <w:sz w:val="24"/>
          <w:szCs w:val="24"/>
        </w:rPr>
      </w:pPr>
    </w:p>
    <w:p w14:paraId="419C7433" w14:textId="08C104CB" w:rsidR="00306A0D" w:rsidRDefault="00306A0D">
      <w:pPr>
        <w:rPr>
          <w:rFonts w:ascii="Arial" w:hAnsi="Arial" w:cs="Arial"/>
          <w:b/>
          <w:bCs/>
          <w:sz w:val="24"/>
          <w:szCs w:val="24"/>
        </w:rPr>
      </w:pPr>
    </w:p>
    <w:p w14:paraId="6FE1873B" w14:textId="77777777" w:rsidR="00306A0D" w:rsidRDefault="00306A0D">
      <w:pPr>
        <w:rPr>
          <w:rFonts w:ascii="Arial" w:hAnsi="Arial" w:cs="Arial"/>
          <w:b/>
          <w:bCs/>
          <w:sz w:val="24"/>
          <w:szCs w:val="24"/>
        </w:rPr>
      </w:pPr>
      <w:r>
        <w:rPr>
          <w:rFonts w:ascii="Arial" w:hAnsi="Arial" w:cs="Arial"/>
          <w:b/>
          <w:bCs/>
          <w:sz w:val="24"/>
          <w:szCs w:val="24"/>
        </w:rPr>
        <w:br w:type="page"/>
      </w:r>
    </w:p>
    <w:p w14:paraId="5EE287AA" w14:textId="4AE5CEDB" w:rsidR="00DC6B4B" w:rsidRDefault="00DC6B4B" w:rsidP="00DC6B4B">
      <w:pPr>
        <w:rPr>
          <w:rFonts w:ascii="Arial" w:hAnsi="Arial" w:cs="Arial"/>
          <w:sz w:val="24"/>
          <w:szCs w:val="24"/>
          <w:u w:val="single"/>
        </w:rPr>
        <w:sectPr w:rsidR="00DC6B4B" w:rsidSect="00DC6B4B">
          <w:pgSz w:w="16838" w:h="11906" w:orient="landscape" w:code="9"/>
          <w:pgMar w:top="1440" w:right="851" w:bottom="992" w:left="1276" w:header="709" w:footer="709" w:gutter="0"/>
          <w:cols w:space="708"/>
          <w:docGrid w:linePitch="360"/>
        </w:sectPr>
      </w:pPr>
    </w:p>
    <w:p w14:paraId="727285A1" w14:textId="3FE23E5A" w:rsidR="00476D7E" w:rsidRPr="007248A8" w:rsidRDefault="00DD28BD" w:rsidP="00DC6B4B">
      <w:pPr>
        <w:rPr>
          <w:rFonts w:ascii="Arial" w:hAnsi="Arial" w:cs="Arial"/>
          <w:sz w:val="24"/>
          <w:szCs w:val="24"/>
          <w:u w:val="single"/>
        </w:rPr>
      </w:pPr>
      <w:r>
        <w:rPr>
          <w:rFonts w:ascii="Arial" w:hAnsi="Arial" w:cs="Arial"/>
          <w:sz w:val="24"/>
          <w:szCs w:val="24"/>
          <w:u w:val="single"/>
        </w:rPr>
        <w:lastRenderedPageBreak/>
        <w:t>Clerk -</w:t>
      </w:r>
      <w:r w:rsidR="00334CBF" w:rsidRPr="007248A8">
        <w:rPr>
          <w:rFonts w:ascii="Arial" w:hAnsi="Arial" w:cs="Arial"/>
          <w:sz w:val="24"/>
          <w:szCs w:val="24"/>
          <w:u w:val="single"/>
        </w:rPr>
        <w:t xml:space="preserve"> </w:t>
      </w:r>
      <w:r w:rsidR="00476D7E" w:rsidRPr="007248A8">
        <w:rPr>
          <w:rFonts w:ascii="Arial" w:hAnsi="Arial" w:cs="Arial"/>
          <w:sz w:val="24"/>
          <w:szCs w:val="24"/>
          <w:u w:val="single"/>
        </w:rPr>
        <w:t>Environment Agency</w:t>
      </w:r>
      <w:r w:rsidR="007944F1" w:rsidRPr="007248A8">
        <w:rPr>
          <w:rFonts w:ascii="Arial" w:hAnsi="Arial" w:cs="Arial"/>
          <w:sz w:val="24"/>
          <w:szCs w:val="24"/>
          <w:u w:val="single"/>
        </w:rPr>
        <w:t>: Red = High Risk</w:t>
      </w:r>
    </w:p>
    <w:p w14:paraId="43B06A85" w14:textId="299B7D55" w:rsidR="00476D7E" w:rsidRPr="007248A8" w:rsidRDefault="007944F1" w:rsidP="00334CBF">
      <w:pPr>
        <w:rPr>
          <w:rFonts w:ascii="Arial" w:hAnsi="Arial" w:cs="Arial"/>
          <w:sz w:val="24"/>
          <w:szCs w:val="24"/>
        </w:rPr>
      </w:pPr>
      <w:r w:rsidRPr="007248A8">
        <w:rPr>
          <w:rFonts w:ascii="Arial" w:hAnsi="Arial" w:cs="Arial"/>
          <w:noProof/>
          <w:sz w:val="24"/>
          <w:szCs w:val="24"/>
        </w:rPr>
        <w:drawing>
          <wp:inline distT="0" distB="0" distL="0" distR="0" wp14:anchorId="0DE72BE2" wp14:editId="3E94F3C3">
            <wp:extent cx="5731510" cy="3234055"/>
            <wp:effectExtent l="0" t="0" r="2540" b="444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3234055"/>
                    </a:xfrm>
                    <a:prstGeom prst="rect">
                      <a:avLst/>
                    </a:prstGeom>
                  </pic:spPr>
                </pic:pic>
              </a:graphicData>
            </a:graphic>
          </wp:inline>
        </w:drawing>
      </w:r>
    </w:p>
    <w:p w14:paraId="7B4703B0" w14:textId="1646EB92" w:rsidR="007944F1" w:rsidRPr="007248A8" w:rsidRDefault="007944F1" w:rsidP="00334CBF">
      <w:pPr>
        <w:rPr>
          <w:rFonts w:ascii="Arial" w:hAnsi="Arial" w:cs="Arial"/>
          <w:sz w:val="24"/>
          <w:szCs w:val="24"/>
        </w:rPr>
      </w:pPr>
      <w:r w:rsidRPr="007248A8">
        <w:rPr>
          <w:rFonts w:ascii="Arial" w:hAnsi="Arial" w:cs="Arial"/>
          <w:sz w:val="24"/>
          <w:szCs w:val="24"/>
        </w:rPr>
        <w:t>Any planning applications involving land at risk of flooding is automatically considered by the Environment Agency as a statutory consultee.</w:t>
      </w:r>
    </w:p>
    <w:p w14:paraId="5D495D6C" w14:textId="56D4962F" w:rsidR="007944F1" w:rsidRPr="007248A8" w:rsidRDefault="007944F1" w:rsidP="00334CBF">
      <w:pPr>
        <w:shd w:val="clear" w:color="auto" w:fill="FFFFFF"/>
        <w:rPr>
          <w:rFonts w:ascii="Arial" w:eastAsia="Times New Roman" w:hAnsi="Arial" w:cs="Arial"/>
          <w:color w:val="222222"/>
          <w:sz w:val="24"/>
          <w:szCs w:val="24"/>
          <w:lang w:eastAsia="en-GB"/>
        </w:rPr>
      </w:pPr>
      <w:r w:rsidRPr="007248A8">
        <w:rPr>
          <w:rFonts w:ascii="Arial" w:hAnsi="Arial" w:cs="Arial"/>
          <w:sz w:val="24"/>
          <w:szCs w:val="24"/>
        </w:rPr>
        <w:t xml:space="preserve">A quote - </w:t>
      </w:r>
      <w:r w:rsidRPr="007248A8">
        <w:rPr>
          <w:rFonts w:ascii="Arial" w:eastAsia="Times New Roman" w:hAnsi="Arial" w:cs="Arial"/>
          <w:color w:val="1F497D"/>
          <w:sz w:val="24"/>
          <w:szCs w:val="24"/>
          <w:lang w:eastAsia="en-GB"/>
        </w:rPr>
        <w:t xml:space="preserve">I am a bit confused as to why they want to put the </w:t>
      </w:r>
      <w:r w:rsidRPr="007248A8">
        <w:rPr>
          <w:rFonts w:ascii="Arial" w:eastAsia="Times New Roman" w:hAnsi="Arial" w:cs="Arial"/>
          <w:color w:val="FF0000"/>
          <w:sz w:val="24"/>
          <w:szCs w:val="24"/>
          <w:lang w:eastAsia="en-GB"/>
        </w:rPr>
        <w:t>pedestrian</w:t>
      </w:r>
      <w:r w:rsidR="00756FF6" w:rsidRPr="007248A8">
        <w:rPr>
          <w:rFonts w:ascii="Arial" w:eastAsia="Times New Roman" w:hAnsi="Arial" w:cs="Arial"/>
          <w:color w:val="FF0000"/>
          <w:sz w:val="24"/>
          <w:szCs w:val="24"/>
          <w:lang w:eastAsia="en-GB"/>
        </w:rPr>
        <w:t xml:space="preserve">( </w:t>
      </w:r>
      <w:r w:rsidR="00756FF6" w:rsidRPr="007248A8">
        <w:rPr>
          <w:rFonts w:ascii="Arial" w:eastAsia="Times New Roman" w:hAnsi="Arial" w:cs="Arial"/>
          <w:sz w:val="24"/>
          <w:szCs w:val="24"/>
          <w:lang w:eastAsia="en-GB"/>
        </w:rPr>
        <w:t>vehicle</w:t>
      </w:r>
      <w:r w:rsidR="00756FF6" w:rsidRPr="007248A8">
        <w:rPr>
          <w:rFonts w:ascii="Arial" w:eastAsia="Times New Roman" w:hAnsi="Arial" w:cs="Arial"/>
          <w:color w:val="1F497D"/>
          <w:sz w:val="24"/>
          <w:szCs w:val="24"/>
          <w:lang w:eastAsia="en-GB"/>
        </w:rPr>
        <w:t>?)</w:t>
      </w:r>
      <w:r w:rsidRPr="007248A8">
        <w:rPr>
          <w:rFonts w:ascii="Arial" w:eastAsia="Times New Roman" w:hAnsi="Arial" w:cs="Arial"/>
          <w:color w:val="1F497D"/>
          <w:sz w:val="24"/>
          <w:szCs w:val="24"/>
          <w:lang w:eastAsia="en-GB"/>
        </w:rPr>
        <w:t xml:space="preserve"> access through the middle arch. Obviously the Nadder flows through the western most one, but as the proposed pedestrian access to the site emerges almost into the eastern arch, it would appear to make more sense to have this as the pedestrian route (although the middle arch has 150mm less headroom). Hopefully the traffic lights would have a foot crossing sequence.</w:t>
      </w:r>
    </w:p>
    <w:p w14:paraId="756877B6" w14:textId="31E62C84" w:rsidR="00F36E7A" w:rsidRPr="007248A8" w:rsidRDefault="007944F1" w:rsidP="00F36E7A">
      <w:pPr>
        <w:shd w:val="clear" w:color="auto" w:fill="FFFFFF"/>
        <w:spacing w:after="0" w:line="240" w:lineRule="auto"/>
        <w:rPr>
          <w:rFonts w:ascii="Arial" w:eastAsia="Times New Roman" w:hAnsi="Arial" w:cs="Arial"/>
          <w:color w:val="1F497D"/>
          <w:sz w:val="24"/>
          <w:szCs w:val="24"/>
          <w:lang w:eastAsia="en-GB"/>
        </w:rPr>
      </w:pPr>
      <w:r w:rsidRPr="007248A8">
        <w:rPr>
          <w:rFonts w:ascii="Arial" w:eastAsia="Times New Roman" w:hAnsi="Arial" w:cs="Arial"/>
          <w:color w:val="1F497D"/>
          <w:sz w:val="24"/>
          <w:szCs w:val="24"/>
          <w:lang w:eastAsia="en-GB"/>
        </w:rPr>
        <w:t>I see that there is a pedestrian level crossing at the northern edge of the site – streetview below. Unless this is closed off, I would imagine that this would be used by most people to access the High Street, which could be quite high risk. A foot bridge here would get around the issues at the other end of the site, and may not cost any more than the traffic lights and proposed raised footpath / cycleway. Just a thought! Of course they could try and squeeze a footpath through the river arch, but I think we may struggle with that.</w:t>
      </w:r>
    </w:p>
    <w:p w14:paraId="66469A32" w14:textId="7DFC23ED" w:rsidR="00F36E7A" w:rsidRPr="007248A8" w:rsidRDefault="00F36E7A" w:rsidP="00F36E7A">
      <w:pPr>
        <w:shd w:val="clear" w:color="auto" w:fill="FFFFFF"/>
        <w:spacing w:after="0" w:line="240" w:lineRule="auto"/>
        <w:rPr>
          <w:rFonts w:ascii="Arial" w:hAnsi="Arial" w:cs="Arial"/>
          <w:sz w:val="24"/>
          <w:szCs w:val="24"/>
        </w:rPr>
      </w:pPr>
      <w:r w:rsidRPr="007248A8">
        <w:rPr>
          <w:rFonts w:ascii="Arial" w:hAnsi="Arial" w:cs="Arial"/>
          <w:noProof/>
          <w:sz w:val="24"/>
          <w:szCs w:val="24"/>
        </w:rPr>
        <w:drawing>
          <wp:anchor distT="0" distB="0" distL="114300" distR="114300" simplePos="0" relativeHeight="251658240" behindDoc="1" locked="0" layoutInCell="1" allowOverlap="1" wp14:anchorId="1255EB15" wp14:editId="70A85BC0">
            <wp:simplePos x="0" y="0"/>
            <wp:positionH relativeFrom="column">
              <wp:posOffset>1785257</wp:posOffset>
            </wp:positionH>
            <wp:positionV relativeFrom="paragraph">
              <wp:posOffset>97609</wp:posOffset>
            </wp:positionV>
            <wp:extent cx="2066081" cy="1456601"/>
            <wp:effectExtent l="0" t="0" r="0" b="0"/>
            <wp:wrapTight wrapText="bothSides">
              <wp:wrapPolygon edited="0">
                <wp:start x="0" y="0"/>
                <wp:lineTo x="0" y="21195"/>
                <wp:lineTo x="21314" y="21195"/>
                <wp:lineTo x="21314" y="0"/>
                <wp:lineTo x="0" y="0"/>
              </wp:wrapPolygon>
            </wp:wrapTight>
            <wp:docPr id="2" name="Picture 2" descr="A bridge over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ridge over a river&#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081" cy="1456601"/>
                    </a:xfrm>
                    <a:prstGeom prst="rect">
                      <a:avLst/>
                    </a:prstGeom>
                    <a:noFill/>
                    <a:ln>
                      <a:noFill/>
                    </a:ln>
                  </pic:spPr>
                </pic:pic>
              </a:graphicData>
            </a:graphic>
          </wp:anchor>
        </w:drawing>
      </w:r>
    </w:p>
    <w:p w14:paraId="39C7EBCC" w14:textId="14A44BC9" w:rsidR="007944F1" w:rsidRPr="007248A8" w:rsidRDefault="007944F1" w:rsidP="00334CBF">
      <w:pPr>
        <w:rPr>
          <w:rFonts w:ascii="Arial" w:hAnsi="Arial" w:cs="Arial"/>
          <w:sz w:val="24"/>
          <w:szCs w:val="24"/>
        </w:rPr>
      </w:pPr>
    </w:p>
    <w:p w14:paraId="087835B6" w14:textId="77777777" w:rsidR="00F36E7A" w:rsidRPr="007248A8" w:rsidRDefault="00F36E7A" w:rsidP="00334CBF">
      <w:pPr>
        <w:rPr>
          <w:rFonts w:ascii="Arial" w:hAnsi="Arial" w:cs="Arial"/>
          <w:b/>
          <w:bCs/>
          <w:sz w:val="24"/>
          <w:szCs w:val="24"/>
        </w:rPr>
      </w:pPr>
    </w:p>
    <w:p w14:paraId="5B21285C" w14:textId="77777777" w:rsidR="00F36E7A" w:rsidRPr="007248A8" w:rsidRDefault="00F36E7A" w:rsidP="00334CBF">
      <w:pPr>
        <w:rPr>
          <w:rFonts w:ascii="Arial" w:hAnsi="Arial" w:cs="Arial"/>
          <w:b/>
          <w:bCs/>
          <w:sz w:val="24"/>
          <w:szCs w:val="24"/>
        </w:rPr>
      </w:pPr>
    </w:p>
    <w:p w14:paraId="246E9BBF" w14:textId="77777777" w:rsidR="00F36E7A" w:rsidRPr="007248A8" w:rsidRDefault="00F36E7A" w:rsidP="00334CBF">
      <w:pPr>
        <w:rPr>
          <w:rFonts w:ascii="Arial" w:hAnsi="Arial" w:cs="Arial"/>
          <w:b/>
          <w:bCs/>
          <w:sz w:val="24"/>
          <w:szCs w:val="24"/>
        </w:rPr>
      </w:pPr>
    </w:p>
    <w:p w14:paraId="04E83E59" w14:textId="77777777" w:rsidR="00F36E7A" w:rsidRPr="007248A8" w:rsidRDefault="00F36E7A" w:rsidP="00334CBF">
      <w:pPr>
        <w:rPr>
          <w:rFonts w:ascii="Arial" w:hAnsi="Arial" w:cs="Arial"/>
          <w:b/>
          <w:bCs/>
          <w:sz w:val="24"/>
          <w:szCs w:val="24"/>
        </w:rPr>
      </w:pPr>
    </w:p>
    <w:p w14:paraId="0FAD7A72" w14:textId="77777777" w:rsidR="00F36E7A" w:rsidRPr="007248A8" w:rsidRDefault="00756FF6" w:rsidP="00F36E7A">
      <w:pPr>
        <w:spacing w:after="0"/>
        <w:rPr>
          <w:rFonts w:ascii="Arial" w:hAnsi="Arial" w:cs="Arial"/>
          <w:b/>
          <w:bCs/>
          <w:sz w:val="24"/>
          <w:szCs w:val="24"/>
        </w:rPr>
      </w:pPr>
      <w:r w:rsidRPr="007248A8">
        <w:rPr>
          <w:rFonts w:ascii="Arial" w:hAnsi="Arial" w:cs="Arial"/>
          <w:b/>
          <w:bCs/>
          <w:sz w:val="24"/>
          <w:szCs w:val="24"/>
        </w:rPr>
        <w:t>Plus input from Operational Flood Working Group (OFWG) – WC and EA Officers:</w:t>
      </w:r>
      <w:r w:rsidR="00F36E7A" w:rsidRPr="007248A8">
        <w:rPr>
          <w:rFonts w:ascii="Arial" w:hAnsi="Arial" w:cs="Arial"/>
          <w:b/>
          <w:bCs/>
          <w:sz w:val="24"/>
          <w:szCs w:val="24"/>
        </w:rPr>
        <w:t xml:space="preserve"> </w:t>
      </w:r>
    </w:p>
    <w:p w14:paraId="34FE7775" w14:textId="77777777" w:rsidR="007248A8" w:rsidRPr="007248A8" w:rsidRDefault="007248A8" w:rsidP="007248A8">
      <w:pPr>
        <w:spacing w:after="0"/>
        <w:rPr>
          <w:rFonts w:ascii="Arial" w:eastAsia="Times New Roman" w:hAnsi="Arial" w:cs="Arial"/>
          <w:color w:val="222222"/>
          <w:sz w:val="24"/>
          <w:szCs w:val="24"/>
          <w:lang w:eastAsia="en-GB"/>
        </w:rPr>
      </w:pPr>
      <w:r w:rsidRPr="007248A8">
        <w:rPr>
          <w:rFonts w:ascii="Arial" w:eastAsia="Times New Roman" w:hAnsi="Arial" w:cs="Arial"/>
          <w:color w:val="222222"/>
          <w:sz w:val="24"/>
          <w:szCs w:val="24"/>
          <w:lang w:eastAsia="en-GB"/>
        </w:rPr>
        <w:t>It is entirely up to TCHs to propose any mitigation measures necessary. If it is not suitable WC Officers will advise Planning not to allow the scheme to progress. </w:t>
      </w:r>
    </w:p>
    <w:p w14:paraId="48B2719B" w14:textId="77777777" w:rsidR="00F36E7A" w:rsidRPr="007248A8" w:rsidRDefault="00756FF6" w:rsidP="00F36E7A">
      <w:pPr>
        <w:spacing w:after="0"/>
        <w:rPr>
          <w:rFonts w:ascii="Arial" w:eastAsia="Times New Roman" w:hAnsi="Arial" w:cs="Arial"/>
          <w:color w:val="222222"/>
          <w:sz w:val="24"/>
          <w:szCs w:val="24"/>
          <w:lang w:eastAsia="en-GB"/>
        </w:rPr>
      </w:pPr>
      <w:r w:rsidRPr="007248A8">
        <w:rPr>
          <w:rFonts w:ascii="Arial" w:eastAsia="Times New Roman" w:hAnsi="Arial" w:cs="Arial"/>
          <w:color w:val="222222"/>
          <w:sz w:val="24"/>
          <w:szCs w:val="24"/>
          <w:lang w:eastAsia="en-GB"/>
        </w:rPr>
        <w:t>We should gather as many photographs and data on frequency as we can.</w:t>
      </w:r>
    </w:p>
    <w:p w14:paraId="5015183C" w14:textId="4C39D21A" w:rsidR="006F0F3F" w:rsidRDefault="006F0F3F" w:rsidP="006F0F3F">
      <w:pPr>
        <w:shd w:val="clear" w:color="auto" w:fill="FFFFFF"/>
        <w:spacing w:before="100" w:beforeAutospacing="1" w:after="100" w:afterAutospacing="1" w:line="240" w:lineRule="auto"/>
        <w:rPr>
          <w:noProof/>
        </w:rPr>
      </w:pPr>
      <w:r>
        <w:rPr>
          <w:noProof/>
        </w:rPr>
        <w:lastRenderedPageBreak/>
        <w:drawing>
          <wp:anchor distT="0" distB="0" distL="114300" distR="114300" simplePos="0" relativeHeight="251662336" behindDoc="0" locked="0" layoutInCell="1" allowOverlap="1" wp14:anchorId="24BE4D81" wp14:editId="6E56FC84">
            <wp:simplePos x="0" y="0"/>
            <wp:positionH relativeFrom="margin">
              <wp:posOffset>2374134</wp:posOffset>
            </wp:positionH>
            <wp:positionV relativeFrom="margin">
              <wp:posOffset>1663700</wp:posOffset>
            </wp:positionV>
            <wp:extent cx="1388745" cy="1851660"/>
            <wp:effectExtent l="0" t="0" r="1905" b="0"/>
            <wp:wrapSquare wrapText="bothSides"/>
            <wp:docPr id="22" name="Picture 22" descr="A picture containing outdoor, tree, sky,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outdoor, tree, sky, riv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8745" cy="1851660"/>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14:anchorId="33B00B61" wp14:editId="2CB02F6B">
            <wp:simplePos x="0" y="0"/>
            <wp:positionH relativeFrom="margin">
              <wp:posOffset>4492625</wp:posOffset>
            </wp:positionH>
            <wp:positionV relativeFrom="margin">
              <wp:posOffset>1673860</wp:posOffset>
            </wp:positionV>
            <wp:extent cx="1514475" cy="2019300"/>
            <wp:effectExtent l="0" t="0" r="9525" b="0"/>
            <wp:wrapSquare wrapText="bothSides"/>
            <wp:docPr id="21" name="Picture 21" descr="A picture containing sky, tree, outdoo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ky, tree, outdoor, wa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4475" cy="2019300"/>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14:anchorId="1C1F8C04" wp14:editId="3E65B642">
            <wp:simplePos x="0" y="0"/>
            <wp:positionH relativeFrom="margin">
              <wp:posOffset>4297680</wp:posOffset>
            </wp:positionH>
            <wp:positionV relativeFrom="margin">
              <wp:posOffset>105913</wp:posOffset>
            </wp:positionV>
            <wp:extent cx="1725295" cy="1292225"/>
            <wp:effectExtent l="0" t="0" r="8255" b="3175"/>
            <wp:wrapSquare wrapText="bothSides"/>
            <wp:docPr id="26" name="Picture 26" descr="A picture containing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outdoor, tre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5295" cy="129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E7A">
        <w:rPr>
          <w:noProof/>
        </w:rPr>
        <w:drawing>
          <wp:inline distT="0" distB="0" distL="0" distR="0" wp14:anchorId="664FFEC2" wp14:editId="5D21874B">
            <wp:extent cx="1620456" cy="1485004"/>
            <wp:effectExtent l="0" t="0" r="0" b="1270"/>
            <wp:docPr id="28" name="Picture 28" descr="A bridge over a riv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ridge over a river&#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0097" cy="1512168"/>
                    </a:xfrm>
                    <a:prstGeom prst="rect">
                      <a:avLst/>
                    </a:prstGeom>
                    <a:noFill/>
                    <a:ln>
                      <a:noFill/>
                    </a:ln>
                  </pic:spPr>
                </pic:pic>
              </a:graphicData>
            </a:graphic>
          </wp:inline>
        </w:drawing>
      </w:r>
    </w:p>
    <w:p w14:paraId="273544B7" w14:textId="65D301BB" w:rsidR="006F0F3F" w:rsidRDefault="00F36E7A" w:rsidP="006F0F3F">
      <w:pPr>
        <w:shd w:val="clear" w:color="auto" w:fill="FFFFFF"/>
        <w:spacing w:before="100" w:beforeAutospacing="1" w:after="100" w:afterAutospacing="1" w:line="240" w:lineRule="auto"/>
        <w:rPr>
          <w:noProof/>
        </w:rPr>
      </w:pPr>
      <w:r>
        <w:rPr>
          <w:noProof/>
        </w:rPr>
        <w:drawing>
          <wp:anchor distT="0" distB="0" distL="114300" distR="114300" simplePos="0" relativeHeight="251664384" behindDoc="0" locked="0" layoutInCell="1" allowOverlap="1" wp14:anchorId="25ED4FEA" wp14:editId="041BC2E1">
            <wp:simplePos x="2538095" y="535940"/>
            <wp:positionH relativeFrom="margin">
              <wp:align>center</wp:align>
            </wp:positionH>
            <wp:positionV relativeFrom="margin">
              <wp:align>top</wp:align>
            </wp:positionV>
            <wp:extent cx="1996440" cy="1495425"/>
            <wp:effectExtent l="0" t="0" r="3810" b="9525"/>
            <wp:wrapSquare wrapText="bothSides"/>
            <wp:docPr id="27" name="Picture 27" descr="A picture containing fence, grass,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fence, grass, tree, outdoo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6440" cy="1495425"/>
                    </a:xfrm>
                    <a:prstGeom prst="rect">
                      <a:avLst/>
                    </a:prstGeom>
                    <a:noFill/>
                    <a:ln>
                      <a:noFill/>
                    </a:ln>
                  </pic:spPr>
                </pic:pic>
              </a:graphicData>
            </a:graphic>
          </wp:anchor>
        </w:drawing>
      </w:r>
      <w:r>
        <w:rPr>
          <w:noProof/>
        </w:rPr>
        <w:drawing>
          <wp:inline distT="0" distB="0" distL="0" distR="0" wp14:anchorId="014B3E4A" wp14:editId="425E07BD">
            <wp:extent cx="2146525" cy="1608083"/>
            <wp:effectExtent l="0" t="0" r="6350" b="0"/>
            <wp:docPr id="25" name="Picture 25" descr="A picture containing outdoor, tree,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outdoor, tree, day&#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3603" cy="1635861"/>
                    </a:xfrm>
                    <a:prstGeom prst="rect">
                      <a:avLst/>
                    </a:prstGeom>
                    <a:noFill/>
                    <a:ln>
                      <a:noFill/>
                    </a:ln>
                  </pic:spPr>
                </pic:pic>
              </a:graphicData>
            </a:graphic>
          </wp:inline>
        </w:drawing>
      </w:r>
      <w:r w:rsidR="006F0F3F">
        <w:rPr>
          <w:noProof/>
        </w:rPr>
        <w:t xml:space="preserve">       </w:t>
      </w:r>
    </w:p>
    <w:p w14:paraId="565372E5" w14:textId="1DC8C116" w:rsidR="006F0F3F" w:rsidRDefault="006F0F3F" w:rsidP="006F0F3F">
      <w:pPr>
        <w:shd w:val="clear" w:color="auto" w:fill="FFFFFF"/>
        <w:spacing w:before="100" w:beforeAutospacing="1" w:after="100" w:afterAutospacing="1" w:line="240" w:lineRule="auto"/>
        <w:rPr>
          <w:noProof/>
        </w:rPr>
      </w:pPr>
      <w:r>
        <w:rPr>
          <w:noProof/>
        </w:rPr>
        <w:drawing>
          <wp:anchor distT="0" distB="0" distL="114300" distR="114300" simplePos="0" relativeHeight="251660288" behindDoc="0" locked="0" layoutInCell="1" allowOverlap="1" wp14:anchorId="47C74288" wp14:editId="404A277E">
            <wp:simplePos x="0" y="0"/>
            <wp:positionH relativeFrom="margin">
              <wp:posOffset>2379980</wp:posOffset>
            </wp:positionH>
            <wp:positionV relativeFrom="margin">
              <wp:posOffset>3685540</wp:posOffset>
            </wp:positionV>
            <wp:extent cx="1828800" cy="1369695"/>
            <wp:effectExtent l="0" t="0" r="0" b="1905"/>
            <wp:wrapSquare wrapText="bothSides"/>
            <wp:docPr id="19" name="Picture 19" descr="A wooden bridge over a body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wooden bridge over a body of water&#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369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E7A">
        <w:rPr>
          <w:noProof/>
        </w:rPr>
        <w:drawing>
          <wp:inline distT="0" distB="0" distL="0" distR="0" wp14:anchorId="4B054895" wp14:editId="7743B959">
            <wp:extent cx="2158365" cy="1616951"/>
            <wp:effectExtent l="0" t="0" r="0" b="2540"/>
            <wp:docPr id="23" name="Picture 23" descr="A picture containing outdoor, grass,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outdoor, grass, sky, tre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8365" cy="1616951"/>
                    </a:xfrm>
                    <a:prstGeom prst="rect">
                      <a:avLst/>
                    </a:prstGeom>
                    <a:noFill/>
                    <a:ln>
                      <a:noFill/>
                    </a:ln>
                  </pic:spPr>
                </pic:pic>
              </a:graphicData>
            </a:graphic>
          </wp:inline>
        </w:drawing>
      </w:r>
      <w:r>
        <w:rPr>
          <w:noProof/>
        </w:rPr>
        <w:t>..</w:t>
      </w:r>
    </w:p>
    <w:p w14:paraId="79C836A6" w14:textId="4966F793" w:rsidR="006F0F3F" w:rsidRDefault="00F36E7A" w:rsidP="00930480">
      <w:pPr>
        <w:shd w:val="clear" w:color="auto" w:fill="FFFFFF"/>
        <w:spacing w:before="100" w:beforeAutospacing="1" w:after="100" w:afterAutospacing="1" w:line="240" w:lineRule="auto"/>
        <w:rPr>
          <w:noProof/>
        </w:rPr>
      </w:pPr>
      <w:r>
        <w:rPr>
          <w:noProof/>
        </w:rPr>
        <w:drawing>
          <wp:anchor distT="0" distB="0" distL="114300" distR="114300" simplePos="0" relativeHeight="251665408" behindDoc="0" locked="0" layoutInCell="1" allowOverlap="1" wp14:anchorId="03B166F4" wp14:editId="57C99284">
            <wp:simplePos x="914400" y="6179820"/>
            <wp:positionH relativeFrom="margin">
              <wp:align>left</wp:align>
            </wp:positionH>
            <wp:positionV relativeFrom="margin">
              <wp:align>bottom</wp:align>
            </wp:positionV>
            <wp:extent cx="3260090" cy="1907540"/>
            <wp:effectExtent l="0" t="0" r="0" b="0"/>
            <wp:wrapSquare wrapText="bothSides"/>
            <wp:docPr id="20" name="Picture 20" descr="A picture containing text, outdoor, street, trave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outdoor, street, travelin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0090" cy="1907540"/>
                    </a:xfrm>
                    <a:prstGeom prst="rect">
                      <a:avLst/>
                    </a:prstGeom>
                    <a:noFill/>
                    <a:ln>
                      <a:noFill/>
                    </a:ln>
                  </pic:spPr>
                </pic:pic>
              </a:graphicData>
            </a:graphic>
          </wp:anchor>
        </w:drawing>
      </w:r>
    </w:p>
    <w:p w14:paraId="4BA3DC0B" w14:textId="00839777" w:rsidR="006F0F3F" w:rsidRDefault="006F0F3F" w:rsidP="00334CBF">
      <w:pPr>
        <w:shd w:val="clear" w:color="auto" w:fill="FFFFFF"/>
        <w:spacing w:before="100" w:beforeAutospacing="1" w:after="100" w:afterAutospacing="1" w:line="240" w:lineRule="auto"/>
        <w:rPr>
          <w:noProof/>
        </w:rPr>
      </w:pPr>
    </w:p>
    <w:p w14:paraId="000AF409" w14:textId="47AD5BD7" w:rsidR="00A16FA4" w:rsidRDefault="00A16FA4" w:rsidP="006F0F3F">
      <w:pPr>
        <w:shd w:val="clear" w:color="auto" w:fill="FFFFFF"/>
        <w:spacing w:before="100" w:beforeAutospacing="1" w:after="100" w:afterAutospacing="1" w:line="240" w:lineRule="auto"/>
        <w:jc w:val="right"/>
        <w:rPr>
          <w:rFonts w:ascii="Arial" w:eastAsia="Times New Roman" w:hAnsi="Arial" w:cs="Arial"/>
          <w:color w:val="222222"/>
          <w:sz w:val="20"/>
          <w:szCs w:val="20"/>
          <w:lang w:eastAsia="en-GB"/>
        </w:rPr>
      </w:pPr>
    </w:p>
    <w:p w14:paraId="30591A98" w14:textId="75C1470E" w:rsidR="00A16FA4" w:rsidRDefault="00A16FA4" w:rsidP="00930480">
      <w:pPr>
        <w:shd w:val="clear" w:color="auto" w:fill="FFFFFF"/>
        <w:spacing w:before="100" w:beforeAutospacing="1" w:after="100" w:afterAutospacing="1" w:line="240" w:lineRule="auto"/>
        <w:rPr>
          <w:rFonts w:ascii="Arial" w:eastAsia="Times New Roman" w:hAnsi="Arial" w:cs="Arial"/>
          <w:color w:val="222222"/>
          <w:sz w:val="20"/>
          <w:szCs w:val="20"/>
          <w:lang w:eastAsia="en-GB"/>
        </w:rPr>
      </w:pPr>
    </w:p>
    <w:p w14:paraId="64E5B9EE" w14:textId="5C1ACC2E" w:rsidR="00A16FA4" w:rsidRDefault="00A16FA4" w:rsidP="00334CBF">
      <w:pPr>
        <w:shd w:val="clear" w:color="auto" w:fill="FFFFFF"/>
        <w:spacing w:before="100" w:beforeAutospacing="1" w:after="100" w:afterAutospacing="1" w:line="240" w:lineRule="auto"/>
        <w:rPr>
          <w:rFonts w:ascii="Arial" w:eastAsia="Times New Roman" w:hAnsi="Arial" w:cs="Arial"/>
          <w:color w:val="222222"/>
          <w:sz w:val="20"/>
          <w:szCs w:val="20"/>
          <w:lang w:eastAsia="en-GB"/>
        </w:rPr>
      </w:pPr>
    </w:p>
    <w:p w14:paraId="0B17F00F" w14:textId="7CF6F650" w:rsidR="00A16FA4" w:rsidRDefault="00930480" w:rsidP="00334CBF">
      <w:pPr>
        <w:shd w:val="clear" w:color="auto" w:fill="FFFFFF"/>
        <w:spacing w:before="100" w:beforeAutospacing="1" w:after="100" w:afterAutospacing="1" w:line="240" w:lineRule="auto"/>
        <w:rPr>
          <w:rFonts w:ascii="Arial" w:eastAsia="Times New Roman" w:hAnsi="Arial" w:cs="Arial"/>
          <w:color w:val="222222"/>
          <w:sz w:val="20"/>
          <w:szCs w:val="20"/>
          <w:lang w:eastAsia="en-GB"/>
        </w:rPr>
      </w:pPr>
      <w:r>
        <w:rPr>
          <w:noProof/>
        </w:rPr>
        <w:drawing>
          <wp:anchor distT="0" distB="0" distL="114300" distR="114300" simplePos="0" relativeHeight="251659264" behindDoc="0" locked="0" layoutInCell="1" allowOverlap="1" wp14:anchorId="42503578" wp14:editId="22EE0BD8">
            <wp:simplePos x="0" y="0"/>
            <wp:positionH relativeFrom="margin">
              <wp:posOffset>3609975</wp:posOffset>
            </wp:positionH>
            <wp:positionV relativeFrom="margin">
              <wp:posOffset>7531100</wp:posOffset>
            </wp:positionV>
            <wp:extent cx="2410460" cy="1805305"/>
            <wp:effectExtent l="0" t="0" r="8890" b="4445"/>
            <wp:wrapSquare wrapText="bothSides"/>
            <wp:docPr id="18" name="Picture 18" descr="A picture containing outdoor,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outdoor, day&#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0460" cy="1805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28A75" w14:textId="657ECCCC" w:rsidR="00A667BD" w:rsidRPr="00334CBF" w:rsidRDefault="00A667BD" w:rsidP="00334CBF">
      <w:pPr>
        <w:ind w:left="360"/>
        <w:rPr>
          <w:b/>
          <w:u w:val="single"/>
        </w:rPr>
      </w:pPr>
      <w:r w:rsidRPr="00334CBF">
        <w:rPr>
          <w:b/>
          <w:u w:val="single"/>
        </w:rPr>
        <w:lastRenderedPageBreak/>
        <w:t xml:space="preserve">Rosie </w:t>
      </w:r>
      <w:r w:rsidR="006267ED" w:rsidRPr="00334CBF">
        <w:rPr>
          <w:b/>
          <w:u w:val="single"/>
        </w:rPr>
        <w:t xml:space="preserve">- </w:t>
      </w:r>
      <w:r w:rsidRPr="00334CBF">
        <w:rPr>
          <w:b/>
          <w:u w:val="single"/>
        </w:rPr>
        <w:t>Potential Impact on Nadder River from Strategic Environmental Assessment for the Tisbury and West Tisbury Neighbourhood Plan</w:t>
      </w:r>
    </w:p>
    <w:p w14:paraId="6883DC67" w14:textId="77777777" w:rsidR="0018526D" w:rsidRDefault="0018526D" w:rsidP="00334CBF">
      <w:pPr>
        <w:pStyle w:val="ListParagraph"/>
        <w:ind w:left="405"/>
      </w:pPr>
      <w:r>
        <w:t>My understanding is that this impact assessment was based on a number given of 60 dwellings, with</w:t>
      </w:r>
    </w:p>
    <w:p w14:paraId="25AB3915" w14:textId="77777777" w:rsidR="0018526D" w:rsidRDefault="0018526D" w:rsidP="00334CBF">
      <w:pPr>
        <w:pStyle w:val="ListParagraph"/>
        <w:ind w:left="405"/>
      </w:pPr>
      <w:r>
        <w:t>a consistent reference to the importance of ‘scale and scope’ (NTS3) of the proposal of the</w:t>
      </w:r>
    </w:p>
    <w:p w14:paraId="34B9900E" w14:textId="77777777" w:rsidR="0018526D" w:rsidRDefault="0018526D" w:rsidP="00334CBF">
      <w:pPr>
        <w:pStyle w:val="ListParagraph"/>
        <w:ind w:left="405"/>
      </w:pPr>
      <w:r>
        <w:t>Neighbourhood Plan. This would mean that if the number is increased, as proposed by Intelligent</w:t>
      </w:r>
    </w:p>
    <w:p w14:paraId="4DD8301E" w14:textId="77777777" w:rsidR="0018526D" w:rsidRDefault="0018526D" w:rsidP="00334CBF">
      <w:pPr>
        <w:pStyle w:val="ListParagraph"/>
        <w:ind w:left="405"/>
      </w:pPr>
      <w:r>
        <w:t>Land, there is likely to be a significantly higher impact on the Nadder River. Throughout the report</w:t>
      </w:r>
    </w:p>
    <w:p w14:paraId="79BAD03A" w14:textId="77777777" w:rsidR="0018526D" w:rsidRDefault="0018526D" w:rsidP="00334CBF">
      <w:pPr>
        <w:pStyle w:val="ListParagraph"/>
        <w:ind w:left="405"/>
      </w:pPr>
      <w:r>
        <w:t>there is reference to ‘scale and scope’ being significant to any environmental impact.</w:t>
      </w:r>
    </w:p>
    <w:p w14:paraId="0ED33F67" w14:textId="77777777" w:rsidR="0018526D" w:rsidRDefault="0018526D" w:rsidP="00334CBF">
      <w:pPr>
        <w:pStyle w:val="ListParagraph"/>
        <w:ind w:left="405"/>
      </w:pPr>
      <w:r>
        <w:t>It also assumes a mixture of housing and employment. In terms of people being resident and having</w:t>
      </w:r>
    </w:p>
    <w:p w14:paraId="59340F7C" w14:textId="77777777" w:rsidR="0018526D" w:rsidRDefault="0018526D" w:rsidP="00334CBF">
      <w:pPr>
        <w:pStyle w:val="ListParagraph"/>
        <w:ind w:left="405"/>
      </w:pPr>
      <w:r>
        <w:t>a potential impact on the environment, the care home should be more accurately considered</w:t>
      </w:r>
    </w:p>
    <w:p w14:paraId="3D42E34F" w14:textId="77777777" w:rsidR="0018526D" w:rsidRDefault="0018526D" w:rsidP="00334CBF">
      <w:pPr>
        <w:pStyle w:val="ListParagraph"/>
        <w:ind w:left="405"/>
      </w:pPr>
      <w:r>
        <w:t>residential rather than employment, which would bring the total of units above 100, a number</w:t>
      </w:r>
    </w:p>
    <w:p w14:paraId="4A1730AE" w14:textId="77777777" w:rsidR="0018526D" w:rsidRDefault="0018526D" w:rsidP="00334CBF">
      <w:pPr>
        <w:pStyle w:val="ListParagraph"/>
        <w:ind w:left="405"/>
      </w:pPr>
      <w:r>
        <w:t>quoted as being of significance for the whole of Tisbury, in terms of its potential effects on the</w:t>
      </w:r>
    </w:p>
    <w:p w14:paraId="76B35B06" w14:textId="77777777" w:rsidR="0018526D" w:rsidRDefault="0018526D" w:rsidP="00334CBF">
      <w:pPr>
        <w:pStyle w:val="ListParagraph"/>
        <w:ind w:left="405"/>
      </w:pPr>
      <w:r>
        <w:t>Nadder River: the rare species present in and around its shores downstream of the proposed</w:t>
      </w:r>
    </w:p>
    <w:p w14:paraId="59B7F0E3" w14:textId="77777777" w:rsidR="0018526D" w:rsidRDefault="0018526D" w:rsidP="00334CBF">
      <w:pPr>
        <w:pStyle w:val="ListParagraph"/>
        <w:ind w:left="405"/>
      </w:pPr>
      <w:r>
        <w:t>development, as well as the existing population of native brown trout. P21 ‘In terms of the key</w:t>
      </w:r>
    </w:p>
    <w:p w14:paraId="00A10A1D" w14:textId="77777777" w:rsidR="0018526D" w:rsidRDefault="0018526D" w:rsidP="00334CBF">
      <w:pPr>
        <w:pStyle w:val="ListParagraph"/>
        <w:ind w:left="405"/>
      </w:pPr>
      <w:r>
        <w:t>allocation proposed through the Neighbourhood Plan at Station Works, the site is within an Impact</w:t>
      </w:r>
    </w:p>
    <w:p w14:paraId="3D0D9F40" w14:textId="77777777" w:rsidR="0018526D" w:rsidRDefault="0018526D" w:rsidP="00334CBF">
      <w:pPr>
        <w:pStyle w:val="ListParagraph"/>
        <w:ind w:left="405"/>
      </w:pPr>
      <w:r>
        <w:t>Risk Zone for the River Avon SSSI relating to residential developments of over 100 dwellings’. P4</w:t>
      </w:r>
    </w:p>
    <w:p w14:paraId="4EA3343D" w14:textId="77777777" w:rsidR="0018526D" w:rsidRDefault="0018526D" w:rsidP="00334CBF">
      <w:pPr>
        <w:pStyle w:val="ListParagraph"/>
        <w:ind w:left="405"/>
      </w:pPr>
      <w:r>
        <w:t>refers to the need to ‘provide for modest growth’ with the need for employment and housing to be</w:t>
      </w:r>
    </w:p>
    <w:p w14:paraId="6617F33B" w14:textId="77777777" w:rsidR="0018526D" w:rsidRDefault="0018526D" w:rsidP="00334CBF">
      <w:pPr>
        <w:pStyle w:val="ListParagraph"/>
        <w:ind w:left="405"/>
      </w:pPr>
      <w:r>
        <w:t>balanced. Being in AONB ‘a modest and sustainable level of development’ is required.</w:t>
      </w:r>
    </w:p>
    <w:p w14:paraId="3FDB0DED" w14:textId="77777777" w:rsidR="0018526D" w:rsidRDefault="0018526D" w:rsidP="00334CBF">
      <w:pPr>
        <w:pStyle w:val="ListParagraph"/>
        <w:ind w:left="405"/>
      </w:pPr>
      <w:r>
        <w:t>There is also consistent reference to the need for any proposed development or plan to state how</w:t>
      </w:r>
    </w:p>
    <w:p w14:paraId="51B221BA" w14:textId="77777777" w:rsidR="0018526D" w:rsidRDefault="0018526D" w:rsidP="00334CBF">
      <w:pPr>
        <w:pStyle w:val="ListParagraph"/>
        <w:ind w:left="405"/>
      </w:pPr>
      <w:r>
        <w:t>they will take active steps to enhance the water quality, as well as protecting species, environments</w:t>
      </w:r>
    </w:p>
    <w:p w14:paraId="39C4B43D" w14:textId="77777777" w:rsidR="0018526D" w:rsidRDefault="0018526D" w:rsidP="00334CBF">
      <w:pPr>
        <w:pStyle w:val="ListParagraph"/>
        <w:ind w:left="405"/>
      </w:pPr>
      <w:r>
        <w:t>and habitats that support biodiversity. There does not appear at this stage to be any steps being</w:t>
      </w:r>
    </w:p>
    <w:p w14:paraId="4A434F91" w14:textId="77777777" w:rsidR="0018526D" w:rsidRDefault="0018526D" w:rsidP="00334CBF">
      <w:pPr>
        <w:pStyle w:val="ListParagraph"/>
        <w:ind w:left="405"/>
      </w:pPr>
      <w:r>
        <w:t>suggested that would support the continued improvement of the Nadder River</w:t>
      </w:r>
    </w:p>
    <w:p w14:paraId="13504B7D" w14:textId="77777777" w:rsidR="0018526D" w:rsidRDefault="0018526D" w:rsidP="00334CBF">
      <w:pPr>
        <w:pStyle w:val="ListParagraph"/>
        <w:ind w:left="405"/>
      </w:pPr>
      <w:r>
        <w:t>. P11 Will the option/proposal help to:</w:t>
      </w:r>
    </w:p>
    <w:p w14:paraId="0A6CBDC6" w14:textId="77777777" w:rsidR="0018526D" w:rsidRDefault="0018526D" w:rsidP="00334CBF">
      <w:pPr>
        <w:pStyle w:val="ListParagraph"/>
        <w:ind w:left="405"/>
      </w:pPr>
      <w:r>
        <w:t> Ensure that no development takes place in areas at higher risk of flooding, taking into the likely</w:t>
      </w:r>
    </w:p>
    <w:p w14:paraId="08B913B9" w14:textId="77777777" w:rsidR="0018526D" w:rsidRDefault="0018526D" w:rsidP="00334CBF">
      <w:pPr>
        <w:pStyle w:val="ListParagraph"/>
        <w:ind w:left="405"/>
      </w:pPr>
      <w:r>
        <w:t>effects of climate change into account?</w:t>
      </w:r>
    </w:p>
    <w:p w14:paraId="3F365BED" w14:textId="77777777" w:rsidR="0018526D" w:rsidRDefault="0018526D" w:rsidP="00334CBF">
      <w:pPr>
        <w:pStyle w:val="ListParagraph"/>
        <w:ind w:left="405"/>
      </w:pPr>
      <w:r>
        <w:t> Improve green infrastructure networks in the plan area to support adaptation to the potential</w:t>
      </w:r>
    </w:p>
    <w:p w14:paraId="23716406" w14:textId="77777777" w:rsidR="0018526D" w:rsidRDefault="0018526D" w:rsidP="00334CBF">
      <w:pPr>
        <w:pStyle w:val="ListParagraph"/>
        <w:ind w:left="405"/>
      </w:pPr>
      <w:r>
        <w:t>effects of climate change?</w:t>
      </w:r>
    </w:p>
    <w:p w14:paraId="5016F440" w14:textId="77777777" w:rsidR="0018526D" w:rsidRDefault="0018526D" w:rsidP="00334CBF">
      <w:pPr>
        <w:pStyle w:val="ListParagraph"/>
        <w:ind w:left="405"/>
      </w:pPr>
      <w:r>
        <w:t> Sustainably manage water run-off, ensuring that the risk of flooding is not increased (either within</w:t>
      </w:r>
    </w:p>
    <w:p w14:paraId="1BA50C53" w14:textId="77777777" w:rsidR="0018526D" w:rsidRDefault="0018526D" w:rsidP="00334CBF">
      <w:pPr>
        <w:pStyle w:val="ListParagraph"/>
        <w:ind w:left="405"/>
      </w:pPr>
      <w:r>
        <w:t>the plan area or downstream) and where possible reduce flood risk?</w:t>
      </w:r>
    </w:p>
    <w:p w14:paraId="25D69429" w14:textId="77777777" w:rsidR="0018526D" w:rsidRDefault="0018526D" w:rsidP="00334CBF">
      <w:pPr>
        <w:pStyle w:val="ListParagraph"/>
        <w:ind w:left="405"/>
      </w:pPr>
      <w:r>
        <w:t> Ensure the potential risks associated with climate change are considered through new</w:t>
      </w:r>
    </w:p>
    <w:p w14:paraId="33FEB1BA" w14:textId="77777777" w:rsidR="0018526D" w:rsidRDefault="0018526D" w:rsidP="00334CBF">
      <w:pPr>
        <w:pStyle w:val="ListParagraph"/>
        <w:ind w:left="405"/>
      </w:pPr>
      <w:r>
        <w:t>development in the plan area?</w:t>
      </w:r>
    </w:p>
    <w:p w14:paraId="4CF4F553" w14:textId="77777777" w:rsidR="0018526D" w:rsidRDefault="0018526D" w:rsidP="00334CBF">
      <w:pPr>
        <w:pStyle w:val="ListParagraph"/>
        <w:ind w:left="405"/>
      </w:pPr>
      <w:r>
        <w:t> Increase the resilience of biodiversity in the plan area to the effects of climate change?</w:t>
      </w:r>
    </w:p>
    <w:p w14:paraId="6C74594D" w14:textId="77777777" w:rsidR="0018526D" w:rsidRDefault="0018526D" w:rsidP="00334CBF">
      <w:pPr>
        <w:pStyle w:val="ListParagraph"/>
        <w:ind w:left="405"/>
      </w:pPr>
      <w:r>
        <w:t>Any consideration on the impact would have to take into account immediate effects on the river,</w:t>
      </w:r>
    </w:p>
    <w:p w14:paraId="4692CB3E" w14:textId="77777777" w:rsidR="0018526D" w:rsidRDefault="0018526D" w:rsidP="00334CBF">
      <w:pPr>
        <w:pStyle w:val="ListParagraph"/>
        <w:ind w:left="405"/>
      </w:pPr>
      <w:r>
        <w:t>not only in Tisbury but further downstream, as well as any potential impact on the water meadow</w:t>
      </w:r>
    </w:p>
    <w:p w14:paraId="088BF580" w14:textId="77777777" w:rsidR="0018526D" w:rsidRDefault="0018526D" w:rsidP="00334CBF">
      <w:pPr>
        <w:pStyle w:val="ListParagraph"/>
        <w:ind w:left="405"/>
      </w:pPr>
      <w:r>
        <w:t>within Tisbury. P30 The citation for the SSSI states: ‘The River Avon and its tributaries are of national</w:t>
      </w:r>
    </w:p>
    <w:p w14:paraId="7C55D928" w14:textId="77777777" w:rsidR="0018526D" w:rsidRDefault="0018526D" w:rsidP="00334CBF">
      <w:pPr>
        <w:pStyle w:val="ListParagraph"/>
        <w:ind w:left="405"/>
      </w:pPr>
      <w:r>
        <w:t>and international importance for their wildlife communities. The Wiltshire tributaries, of interest in</w:t>
      </w:r>
    </w:p>
    <w:p w14:paraId="0478D370" w14:textId="77777777" w:rsidR="0018526D" w:rsidRDefault="0018526D" w:rsidP="00334CBF">
      <w:pPr>
        <w:pStyle w:val="ListParagraph"/>
        <w:ind w:left="405"/>
      </w:pPr>
      <w:r>
        <w:t>their own right and with contrasting geologies, are included primarily on account of their</w:t>
      </w:r>
    </w:p>
    <w:p w14:paraId="2A542590" w14:textId="77777777" w:rsidR="0018526D" w:rsidRDefault="0018526D" w:rsidP="00334CBF">
      <w:pPr>
        <w:pStyle w:val="ListParagraph"/>
        <w:ind w:left="405"/>
      </w:pPr>
      <w:r>
        <w:t>importance, with the Avon itself, for internationally rare or threatened species (Ranunculus</w:t>
      </w:r>
    </w:p>
    <w:p w14:paraId="7931CFCA" w14:textId="77777777" w:rsidR="0018526D" w:rsidRDefault="0018526D" w:rsidP="00334CBF">
      <w:pPr>
        <w:pStyle w:val="ListParagraph"/>
        <w:ind w:left="405"/>
      </w:pPr>
      <w:r>
        <w:t>vegetation, sea lamprey, brook lamprey, bullhead, Atlantic salmon and Desmoulin’s whorl snail)</w:t>
      </w:r>
    </w:p>
    <w:p w14:paraId="06FD675B" w14:textId="77777777" w:rsidR="0018526D" w:rsidRDefault="0018526D" w:rsidP="00334CBF">
      <w:pPr>
        <w:pStyle w:val="ListParagraph"/>
        <w:ind w:left="405"/>
      </w:pPr>
    </w:p>
    <w:p w14:paraId="4272C1FC" w14:textId="77777777" w:rsidR="0018526D" w:rsidRDefault="0018526D" w:rsidP="00334CBF">
      <w:pPr>
        <w:pStyle w:val="ListParagraph"/>
        <w:ind w:left="405"/>
      </w:pPr>
      <w:r>
        <w:t>There would also need to be detailed proposals of mitigation of potential impacts from climate</w:t>
      </w:r>
    </w:p>
    <w:p w14:paraId="4788B5AA" w14:textId="77777777" w:rsidR="0018526D" w:rsidRDefault="0018526D" w:rsidP="00334CBF">
      <w:pPr>
        <w:pStyle w:val="ListParagraph"/>
        <w:ind w:left="405"/>
      </w:pPr>
      <w:r>
        <w:t>change, with predictions of the increased risk of flooding in the vicinity of the proposed</w:t>
      </w:r>
    </w:p>
    <w:p w14:paraId="62AE21C8" w14:textId="77777777" w:rsidR="0018526D" w:rsidRDefault="0018526D" w:rsidP="00334CBF">
      <w:pPr>
        <w:pStyle w:val="ListParagraph"/>
        <w:ind w:left="405"/>
      </w:pPr>
      <w:r>
        <w:t>development in view of its proximity to the Nadder River. P11 ‘Fluvial flooding linked to the River</w:t>
      </w:r>
    </w:p>
    <w:p w14:paraId="4D52EC7E" w14:textId="77777777" w:rsidR="0018526D" w:rsidRDefault="0018526D" w:rsidP="00334CBF">
      <w:pPr>
        <w:pStyle w:val="ListParagraph"/>
        <w:ind w:left="405"/>
      </w:pPr>
      <w:r>
        <w:t>Nadder is a major risk in the Neighbourhood Area’</w:t>
      </w:r>
    </w:p>
    <w:p w14:paraId="01477AC3" w14:textId="77777777" w:rsidR="0018526D" w:rsidRDefault="0018526D" w:rsidP="00334CBF">
      <w:pPr>
        <w:pStyle w:val="ListParagraph"/>
        <w:ind w:left="405"/>
      </w:pPr>
      <w:r>
        <w:t>P44 Water Framework Directive:</w:t>
      </w:r>
    </w:p>
    <w:p w14:paraId="2E3D4E47" w14:textId="77777777" w:rsidR="0018526D" w:rsidRDefault="0018526D" w:rsidP="00334CBF">
      <w:pPr>
        <w:pStyle w:val="ListParagraph"/>
        <w:ind w:left="405"/>
      </w:pPr>
      <w:r>
        <w:t> Enhance the status and prevent the further deterioration of aquatic ecosystems and</w:t>
      </w:r>
    </w:p>
    <w:p w14:paraId="00F0BF8E" w14:textId="77777777" w:rsidR="0018526D" w:rsidRDefault="0018526D" w:rsidP="00334CBF">
      <w:pPr>
        <w:pStyle w:val="ListParagraph"/>
        <w:ind w:left="405"/>
      </w:pPr>
      <w:r>
        <w:t>associated wetlands which depend on aquatic ecosystems;</w:t>
      </w:r>
    </w:p>
    <w:p w14:paraId="2EF16DB0" w14:textId="77777777" w:rsidR="0018526D" w:rsidRDefault="0018526D" w:rsidP="00334CBF">
      <w:pPr>
        <w:pStyle w:val="ListParagraph"/>
        <w:ind w:left="405"/>
      </w:pPr>
      <w:r>
        <w:t> Promote the sustainable use of water;</w:t>
      </w:r>
    </w:p>
    <w:p w14:paraId="7F09B284" w14:textId="77777777" w:rsidR="0018526D" w:rsidRDefault="0018526D" w:rsidP="00334CBF">
      <w:pPr>
        <w:pStyle w:val="ListParagraph"/>
        <w:ind w:left="405"/>
      </w:pPr>
      <w:r>
        <w:lastRenderedPageBreak/>
        <w:t> Reduce the pollution of water, especially by ‘priority’ and ‘priority hazardous’ substances; and</w:t>
      </w:r>
    </w:p>
    <w:p w14:paraId="32128124" w14:textId="77777777" w:rsidR="0018526D" w:rsidRDefault="0018526D" w:rsidP="00334CBF">
      <w:pPr>
        <w:pStyle w:val="ListParagraph"/>
        <w:ind w:left="405"/>
      </w:pPr>
      <w:r>
        <w:t> Ensure the progressive reduction of groundwater pollution.</w:t>
      </w:r>
    </w:p>
    <w:p w14:paraId="0AF1206B" w14:textId="77777777" w:rsidR="0018526D" w:rsidRDefault="0018526D" w:rsidP="00334CBF">
      <w:pPr>
        <w:pStyle w:val="ListParagraph"/>
        <w:ind w:left="405"/>
      </w:pPr>
      <w:r>
        <w:t>P46 In terms of water quality, the requirements of the Water Framework Directive are likely to</w:t>
      </w:r>
    </w:p>
    <w:p w14:paraId="5F755048" w14:textId="77777777" w:rsidR="0018526D" w:rsidRDefault="0018526D" w:rsidP="00334CBF">
      <w:pPr>
        <w:pStyle w:val="ListParagraph"/>
        <w:ind w:left="405"/>
      </w:pPr>
      <w:r>
        <w:t>lead to continued improvements to water quality in watercourses in the wider area. Water</w:t>
      </w:r>
    </w:p>
    <w:p w14:paraId="3295C8D4" w14:textId="77777777" w:rsidR="0018526D" w:rsidRDefault="0018526D" w:rsidP="00334CBF">
      <w:pPr>
        <w:pStyle w:val="ListParagraph"/>
        <w:ind w:left="405"/>
      </w:pPr>
      <w:r>
        <w:t>quality is also likely to continue to be affected by pollution incidents in the area, the presence of</w:t>
      </w:r>
    </w:p>
    <w:p w14:paraId="37462B5B" w14:textId="77777777" w:rsidR="0018526D" w:rsidRDefault="0018526D" w:rsidP="00334CBF">
      <w:pPr>
        <w:pStyle w:val="ListParagraph"/>
        <w:ind w:left="405"/>
      </w:pPr>
      <w:r>
        <w:t>non-native species and physical modifications to water bodies. Water availability in the wider</w:t>
      </w:r>
    </w:p>
    <w:p w14:paraId="19FA20B2" w14:textId="77777777" w:rsidR="0018526D" w:rsidRDefault="0018526D" w:rsidP="00334CBF">
      <w:pPr>
        <w:pStyle w:val="ListParagraph"/>
        <w:ind w:left="405"/>
      </w:pPr>
      <w:r>
        <w:t>area may be affected by regional increases in population and an increased occurrence of</w:t>
      </w:r>
    </w:p>
    <w:p w14:paraId="2BC50FF4" w14:textId="77777777" w:rsidR="0018526D" w:rsidRDefault="0018526D" w:rsidP="00334CBF">
      <w:pPr>
        <w:pStyle w:val="ListParagraph"/>
        <w:ind w:left="405"/>
      </w:pPr>
      <w:r>
        <w:t>drought exacerbated by the effects of climate change.</w:t>
      </w:r>
    </w:p>
    <w:p w14:paraId="4201BB76" w14:textId="77777777" w:rsidR="0018526D" w:rsidRDefault="0018526D" w:rsidP="00334CBF">
      <w:pPr>
        <w:pStyle w:val="ListParagraph"/>
        <w:ind w:left="405"/>
      </w:pPr>
      <w:r>
        <w:t>These concerns need to be particularly addressed in terms of the access proposed via the</w:t>
      </w:r>
    </w:p>
    <w:p w14:paraId="57818411" w14:textId="77777777" w:rsidR="0018526D" w:rsidRDefault="0018526D" w:rsidP="00334CBF">
      <w:pPr>
        <w:pStyle w:val="ListParagraph"/>
        <w:ind w:left="405"/>
      </w:pPr>
      <w:r>
        <w:t>railway bridge, which already has periods of diminished access due to flooding. This is of</w:t>
      </w:r>
    </w:p>
    <w:p w14:paraId="1EB47717" w14:textId="77777777" w:rsidR="0018526D" w:rsidRDefault="0018526D" w:rsidP="00334CBF">
      <w:pPr>
        <w:pStyle w:val="ListParagraph"/>
        <w:ind w:left="405"/>
      </w:pPr>
      <w:r>
        <w:t>particular relevance to this site which would be situated beyond the southern boundary of the</w:t>
      </w:r>
    </w:p>
    <w:p w14:paraId="0C496AF3" w14:textId="77777777" w:rsidR="0018526D" w:rsidRDefault="0018526D" w:rsidP="00334CBF">
      <w:pPr>
        <w:pStyle w:val="ListParagraph"/>
        <w:ind w:left="405"/>
      </w:pPr>
      <w:r>
        <w:t>village as delineated by the river and railway line. P42 ‘ Area 9, ‘Station’ gateway and floodplain:</w:t>
      </w:r>
    </w:p>
    <w:p w14:paraId="7798AB97" w14:textId="77777777" w:rsidR="0018526D" w:rsidRDefault="0018526D" w:rsidP="00334CBF">
      <w:pPr>
        <w:pStyle w:val="ListParagraph"/>
        <w:ind w:left="405"/>
      </w:pPr>
      <w:r>
        <w:t>The special interest of this sub area is based on the railway and the river, which form a strong</w:t>
      </w:r>
    </w:p>
    <w:p w14:paraId="36FBAC5A" w14:textId="77777777" w:rsidR="0018526D" w:rsidRDefault="0018526D" w:rsidP="00334CBF">
      <w:pPr>
        <w:pStyle w:val="ListParagraph"/>
        <w:ind w:left="405"/>
      </w:pPr>
      <w:r>
        <w:t>southern boundary to the village.’</w:t>
      </w:r>
    </w:p>
    <w:p w14:paraId="700FD322" w14:textId="77777777" w:rsidR="0018526D" w:rsidRDefault="0018526D" w:rsidP="00334CBF">
      <w:pPr>
        <w:pStyle w:val="ListParagraph"/>
        <w:ind w:left="405"/>
      </w:pPr>
      <w:r>
        <w:t>Any development would need to highlight how they propose to reduce resource use and what</w:t>
      </w:r>
    </w:p>
    <w:p w14:paraId="2A23A269" w14:textId="77777777" w:rsidR="0018526D" w:rsidRDefault="0018526D" w:rsidP="00334CBF">
      <w:pPr>
        <w:pStyle w:val="ListParagraph"/>
        <w:ind w:left="405"/>
      </w:pPr>
      <w:r>
        <w:t>significant positive effects the development would make to the waterways and tributaries with</w:t>
      </w:r>
    </w:p>
    <w:p w14:paraId="341A4EB7" w14:textId="77777777" w:rsidR="0018526D" w:rsidRDefault="0018526D" w:rsidP="00334CBF">
      <w:pPr>
        <w:pStyle w:val="ListParagraph"/>
        <w:ind w:left="405"/>
      </w:pPr>
      <w:r>
        <w:t>specific examples of biodiversity offsetting P15 ‘ All allocations have the potential to have impacts on</w:t>
      </w:r>
    </w:p>
    <w:p w14:paraId="704AA1A3" w14:textId="77777777" w:rsidR="0018526D" w:rsidRDefault="0018526D" w:rsidP="00334CBF">
      <w:pPr>
        <w:pStyle w:val="ListParagraph"/>
        <w:ind w:left="405"/>
      </w:pPr>
      <w:r>
        <w:t>biodiversity assets if located inappropriately and have poor design and layout. Likewise all allocations</w:t>
      </w:r>
    </w:p>
    <w:p w14:paraId="7A27DE47" w14:textId="77777777" w:rsidR="0018526D" w:rsidRDefault="0018526D" w:rsidP="00334CBF">
      <w:pPr>
        <w:pStyle w:val="ListParagraph"/>
        <w:ind w:left="405"/>
      </w:pPr>
      <w:r>
        <w:t>have the potential to promote net gains in biodiversity value. In this context, for all sites, potential</w:t>
      </w:r>
    </w:p>
    <w:p w14:paraId="66873191" w14:textId="77777777" w:rsidR="0018526D" w:rsidRDefault="0018526D" w:rsidP="00334CBF">
      <w:pPr>
        <w:pStyle w:val="ListParagraph"/>
        <w:ind w:left="405"/>
      </w:pPr>
      <w:r>
        <w:t>effects on biodiversity depend on elements such as the provision of green infrastructure to</w:t>
      </w:r>
    </w:p>
    <w:p w14:paraId="6B85778B" w14:textId="77777777" w:rsidR="0018526D" w:rsidRDefault="0018526D" w:rsidP="00334CBF">
      <w:pPr>
        <w:pStyle w:val="ListParagraph"/>
        <w:ind w:left="405"/>
      </w:pPr>
      <w:r>
        <w:t>accompany new development areas and the retention and incorporation of biodiversity features.’</w:t>
      </w:r>
    </w:p>
    <w:p w14:paraId="7A47F09A" w14:textId="77777777" w:rsidR="0018526D" w:rsidRDefault="0018526D" w:rsidP="00334CBF">
      <w:pPr>
        <w:pStyle w:val="ListParagraph"/>
        <w:ind w:left="405"/>
      </w:pPr>
    </w:p>
    <w:p w14:paraId="34E62D5F" w14:textId="77777777" w:rsidR="0018526D" w:rsidRDefault="0018526D" w:rsidP="00334CBF">
      <w:pPr>
        <w:pStyle w:val="ListParagraph"/>
        <w:ind w:left="405"/>
      </w:pPr>
      <w:r>
        <w:t>The Natural Environment White Paper (NEWP)12 sets out the importance of a healthy, functioning</w:t>
      </w:r>
    </w:p>
    <w:p w14:paraId="7D675EDD" w14:textId="77777777" w:rsidR="0018526D" w:rsidRDefault="0018526D" w:rsidP="00334CBF">
      <w:pPr>
        <w:pStyle w:val="ListParagraph"/>
        <w:ind w:left="405"/>
      </w:pPr>
      <w:r>
        <w:t>natural environment to sustained economic growth, prospering communities and personal well-</w:t>
      </w:r>
    </w:p>
    <w:p w14:paraId="01AF3DD3" w14:textId="77777777" w:rsidR="0018526D" w:rsidRDefault="0018526D" w:rsidP="00334CBF">
      <w:pPr>
        <w:pStyle w:val="ListParagraph"/>
        <w:ind w:left="405"/>
      </w:pPr>
      <w:r>
        <w:t>being. More evidence would need to be provided of how this development would be able to achieve</w:t>
      </w:r>
    </w:p>
    <w:p w14:paraId="3AE36CBE" w14:textId="77777777" w:rsidR="0018526D" w:rsidRDefault="0018526D" w:rsidP="00334CBF">
      <w:pPr>
        <w:pStyle w:val="ListParagraph"/>
        <w:ind w:left="405"/>
      </w:pPr>
      <w:r>
        <w:t>this, particularly given the increased proposed number of units for residents and would need to</w:t>
      </w:r>
    </w:p>
    <w:p w14:paraId="41CF8B7E" w14:textId="77777777" w:rsidR="0018526D" w:rsidRDefault="0018526D" w:rsidP="00334CBF">
      <w:pPr>
        <w:pStyle w:val="ListParagraph"/>
        <w:ind w:left="405"/>
      </w:pPr>
      <w:r>
        <w:t>clearly demonstrate how the development would. ‘limit impacts on the AONB from the Station</w:t>
      </w:r>
    </w:p>
    <w:p w14:paraId="522742C7" w14:textId="77777777" w:rsidR="0018526D" w:rsidRDefault="0018526D" w:rsidP="00334CBF">
      <w:pPr>
        <w:pStyle w:val="ListParagraph"/>
        <w:ind w:left="405"/>
      </w:pPr>
      <w:r>
        <w:t>Works site through sensitive development.’</w:t>
      </w:r>
    </w:p>
    <w:p w14:paraId="4739BC9C" w14:textId="77777777" w:rsidR="0018526D" w:rsidRDefault="0018526D" w:rsidP="00334CBF">
      <w:pPr>
        <w:pStyle w:val="ListParagraph"/>
        <w:ind w:left="405"/>
      </w:pPr>
    </w:p>
    <w:p w14:paraId="0D05913B" w14:textId="77777777" w:rsidR="0018526D" w:rsidRDefault="0018526D" w:rsidP="00334CBF">
      <w:pPr>
        <w:pStyle w:val="ListParagraph"/>
        <w:ind w:left="405"/>
      </w:pPr>
      <w:r>
        <w:t>Relevant sections from the SEA</w:t>
      </w:r>
    </w:p>
    <w:p w14:paraId="29A12EC5" w14:textId="77777777" w:rsidR="0018526D" w:rsidRDefault="0018526D" w:rsidP="00334CBF">
      <w:pPr>
        <w:pStyle w:val="ListParagraph"/>
        <w:ind w:left="405"/>
      </w:pPr>
    </w:p>
    <w:p w14:paraId="278C0719" w14:textId="77777777" w:rsidR="0018526D" w:rsidRDefault="0018526D" w:rsidP="00334CBF">
      <w:pPr>
        <w:pStyle w:val="ListParagraph"/>
        <w:ind w:left="405"/>
      </w:pPr>
      <w:r>
        <w:t>NTS3 ‘In relation to the ‘biodiversity’ sustainability theme, the scope and scale of the proposed</w:t>
      </w:r>
    </w:p>
    <w:p w14:paraId="41F90128" w14:textId="77777777" w:rsidR="0018526D" w:rsidRDefault="0018526D" w:rsidP="00334CBF">
      <w:pPr>
        <w:pStyle w:val="ListParagraph"/>
        <w:ind w:left="405"/>
      </w:pPr>
      <w:r>
        <w:t>policy approaches relating to the natural environment will help ensure that wide ranging benefits in</w:t>
      </w:r>
    </w:p>
    <w:p w14:paraId="08AE226B" w14:textId="77777777" w:rsidR="0018526D" w:rsidRDefault="0018526D" w:rsidP="00334CBF">
      <w:pPr>
        <w:pStyle w:val="ListParagraph"/>
        <w:ind w:left="405"/>
      </w:pPr>
      <w:r>
        <w:t>relation to this theme are secured through the Neighbourhood Plan, and appropriate protection</w:t>
      </w:r>
    </w:p>
    <w:p w14:paraId="1B6B0FE8" w14:textId="77777777" w:rsidR="0018526D" w:rsidRDefault="0018526D" w:rsidP="00334CBF">
      <w:pPr>
        <w:pStyle w:val="ListParagraph"/>
        <w:ind w:left="405"/>
      </w:pPr>
      <w:r>
        <w:t>provided to key internationally and nationally designated biodiversity sites in the area.’</w:t>
      </w:r>
    </w:p>
    <w:p w14:paraId="754DF11F" w14:textId="77777777" w:rsidR="0018526D" w:rsidRDefault="0018526D" w:rsidP="00334CBF">
      <w:pPr>
        <w:pStyle w:val="ListParagraph"/>
        <w:ind w:left="405"/>
      </w:pPr>
      <w:r>
        <w:t>‘The current version of the TisPlan will initiate a number of beneficial approaches regarding the</w:t>
      </w:r>
    </w:p>
    <w:p w14:paraId="4A283B28" w14:textId="77777777" w:rsidR="0018526D" w:rsidRDefault="0018526D" w:rsidP="00334CBF">
      <w:pPr>
        <w:pStyle w:val="ListParagraph"/>
        <w:ind w:left="405"/>
      </w:pPr>
      <w:r>
        <w:t>‘transportation’, ‘land, soil and water resources’ and ‘climate change’ sustainability themes.</w:t>
      </w:r>
    </w:p>
    <w:p w14:paraId="047241FB" w14:textId="77777777" w:rsidR="0018526D" w:rsidRDefault="0018526D" w:rsidP="00334CBF">
      <w:pPr>
        <w:pStyle w:val="ListParagraph"/>
        <w:ind w:left="405"/>
      </w:pPr>
      <w:r>
        <w:t>However these are not considered to be significant in the context of the SEA process given the scope</w:t>
      </w:r>
    </w:p>
    <w:p w14:paraId="2E59E27F" w14:textId="77777777" w:rsidR="0018526D" w:rsidRDefault="0018526D" w:rsidP="00334CBF">
      <w:pPr>
        <w:pStyle w:val="ListParagraph"/>
        <w:ind w:left="405"/>
      </w:pPr>
      <w:r>
        <w:t>of the Neighbourhood Plan and the scale of proposals</w:t>
      </w:r>
    </w:p>
    <w:p w14:paraId="4952F156" w14:textId="77777777" w:rsidR="0018526D" w:rsidRDefault="0018526D" w:rsidP="00334CBF">
      <w:pPr>
        <w:pStyle w:val="ListParagraph"/>
        <w:ind w:left="405"/>
      </w:pPr>
      <w:r>
        <w:t>P4: talks of the need to ‘provide for modest growth’ with the need for employment and housing to</w:t>
      </w:r>
    </w:p>
    <w:p w14:paraId="0E0149DC" w14:textId="77777777" w:rsidR="0018526D" w:rsidRDefault="0018526D" w:rsidP="00334CBF">
      <w:pPr>
        <w:pStyle w:val="ListParagraph"/>
        <w:ind w:left="405"/>
      </w:pPr>
      <w:r>
        <w:t>be balanced. Being in AONB ‘a modest and sustainable level of development’.</w:t>
      </w:r>
    </w:p>
    <w:p w14:paraId="627B39B0" w14:textId="77777777" w:rsidR="0018526D" w:rsidRDefault="0018526D" w:rsidP="00334CBF">
      <w:pPr>
        <w:pStyle w:val="ListParagraph"/>
        <w:ind w:left="405"/>
      </w:pPr>
      <w:r>
        <w:t>P7 talks of SSSI I Impact Risk Zone for the River Avon ‘waterway should be protected from the</w:t>
      </w:r>
    </w:p>
    <w:p w14:paraId="2C60FAB1" w14:textId="77777777" w:rsidR="0018526D" w:rsidRDefault="0018526D" w:rsidP="00334CBF">
      <w:pPr>
        <w:pStyle w:val="ListParagraph"/>
        <w:ind w:left="405"/>
      </w:pPr>
      <w:r>
        <w:t>impacts of future developments and where possible enhanced’</w:t>
      </w:r>
    </w:p>
    <w:p w14:paraId="1F7E2568" w14:textId="77777777" w:rsidR="0018526D" w:rsidRDefault="0018526D" w:rsidP="00334CBF">
      <w:pPr>
        <w:pStyle w:val="ListParagraph"/>
        <w:ind w:left="405"/>
      </w:pPr>
      <w:r>
        <w:t>P8 cites key habitats and species present</w:t>
      </w:r>
    </w:p>
    <w:p w14:paraId="456DB6BC" w14:textId="77777777" w:rsidR="0018526D" w:rsidRDefault="0018526D" w:rsidP="00334CBF">
      <w:pPr>
        <w:pStyle w:val="ListParagraph"/>
        <w:ind w:left="405"/>
      </w:pPr>
      <w:r>
        <w:t>‘Fluvial flooding linked to the River Nadder is a major risk in the Neighbourhood Area’</w:t>
      </w:r>
    </w:p>
    <w:p w14:paraId="1D082DBB" w14:textId="77777777" w:rsidR="0018526D" w:rsidRDefault="0018526D" w:rsidP="00334CBF">
      <w:pPr>
        <w:pStyle w:val="ListParagraph"/>
        <w:ind w:left="405"/>
      </w:pPr>
      <w:r>
        <w:t>‘TisPlan should seek to increase the Neighbourhood Area’s resilience to the effects of climate change</w:t>
      </w:r>
    </w:p>
    <w:p w14:paraId="5DCF13D5" w14:textId="77777777" w:rsidR="0018526D" w:rsidRDefault="0018526D" w:rsidP="00334CBF">
      <w:pPr>
        <w:pStyle w:val="ListParagraph"/>
        <w:ind w:left="405"/>
      </w:pPr>
      <w:r>
        <w:t>through supporting adaptation to the risks associated with climate change in the area.’</w:t>
      </w:r>
    </w:p>
    <w:p w14:paraId="6C38B55B" w14:textId="77777777" w:rsidR="0018526D" w:rsidRDefault="0018526D" w:rsidP="00334CBF">
      <w:pPr>
        <w:pStyle w:val="ListParagraph"/>
        <w:ind w:left="405"/>
      </w:pPr>
      <w:r>
        <w:lastRenderedPageBreak/>
        <w:t>P10 ‘Will the option/proposal help to:</w:t>
      </w:r>
    </w:p>
    <w:p w14:paraId="5692623D" w14:textId="77777777" w:rsidR="0018526D" w:rsidRDefault="0018526D" w:rsidP="00334CBF">
      <w:pPr>
        <w:pStyle w:val="ListParagraph"/>
        <w:ind w:left="405"/>
      </w:pPr>
      <w:r>
        <w:t> Support continued improvements to the status of the River Avon SAC / River Avon System SSSI?’</w:t>
      </w:r>
    </w:p>
    <w:p w14:paraId="48CF9381" w14:textId="77777777" w:rsidR="0018526D" w:rsidRDefault="0018526D" w:rsidP="00334CBF">
      <w:pPr>
        <w:pStyle w:val="ListParagraph"/>
        <w:ind w:left="405"/>
      </w:pPr>
    </w:p>
    <w:p w14:paraId="5E5A916E" w14:textId="77777777" w:rsidR="0018526D" w:rsidRDefault="0018526D" w:rsidP="00334CBF">
      <w:pPr>
        <w:pStyle w:val="ListParagraph"/>
        <w:ind w:left="405"/>
      </w:pPr>
      <w:r>
        <w:t>P11 Will the option/proposal help to:</w:t>
      </w:r>
    </w:p>
    <w:p w14:paraId="538A136F" w14:textId="77777777" w:rsidR="0018526D" w:rsidRDefault="0018526D" w:rsidP="00334CBF">
      <w:pPr>
        <w:pStyle w:val="ListParagraph"/>
        <w:ind w:left="405"/>
      </w:pPr>
      <w:r>
        <w:t> Ensure that no development takes place in areas at higher risk of flooding, taking into the likely</w:t>
      </w:r>
    </w:p>
    <w:p w14:paraId="7318676E" w14:textId="77777777" w:rsidR="0018526D" w:rsidRDefault="0018526D" w:rsidP="00334CBF">
      <w:pPr>
        <w:pStyle w:val="ListParagraph"/>
        <w:ind w:left="405"/>
      </w:pPr>
      <w:r>
        <w:t>effects of climate change into account?</w:t>
      </w:r>
    </w:p>
    <w:p w14:paraId="0A44EC90" w14:textId="77777777" w:rsidR="0018526D" w:rsidRDefault="0018526D" w:rsidP="00334CBF">
      <w:pPr>
        <w:pStyle w:val="ListParagraph"/>
        <w:ind w:left="405"/>
      </w:pPr>
      <w:r>
        <w:t> Improve green infrastructure networks in the plan area to support adaptation to the potential</w:t>
      </w:r>
    </w:p>
    <w:p w14:paraId="1133FEB2" w14:textId="77777777" w:rsidR="0018526D" w:rsidRDefault="0018526D" w:rsidP="00334CBF">
      <w:pPr>
        <w:pStyle w:val="ListParagraph"/>
        <w:ind w:left="405"/>
      </w:pPr>
      <w:r>
        <w:t>effects of climate change?</w:t>
      </w:r>
    </w:p>
    <w:p w14:paraId="12BEB6DA" w14:textId="77777777" w:rsidR="0018526D" w:rsidRDefault="0018526D" w:rsidP="00334CBF">
      <w:pPr>
        <w:pStyle w:val="ListParagraph"/>
        <w:ind w:left="405"/>
      </w:pPr>
      <w:r>
        <w:t> Sustainably manage water run-off, ensuring that the risk of flooding is not increased (either within</w:t>
      </w:r>
    </w:p>
    <w:p w14:paraId="397987E9" w14:textId="77777777" w:rsidR="0018526D" w:rsidRDefault="0018526D" w:rsidP="00334CBF">
      <w:pPr>
        <w:pStyle w:val="ListParagraph"/>
        <w:ind w:left="405"/>
      </w:pPr>
      <w:r>
        <w:t>the plan area or downstream) and where possible reduce flood risk?</w:t>
      </w:r>
    </w:p>
    <w:p w14:paraId="065FD0C3" w14:textId="77777777" w:rsidR="0018526D" w:rsidRDefault="0018526D" w:rsidP="00334CBF">
      <w:pPr>
        <w:pStyle w:val="ListParagraph"/>
        <w:ind w:left="405"/>
      </w:pPr>
      <w:r>
        <w:t> Ensure the potential risks associated with climate change are considered through new</w:t>
      </w:r>
    </w:p>
    <w:p w14:paraId="24D87786" w14:textId="77777777" w:rsidR="0018526D" w:rsidRDefault="0018526D" w:rsidP="00334CBF">
      <w:pPr>
        <w:pStyle w:val="ListParagraph"/>
        <w:ind w:left="405"/>
      </w:pPr>
      <w:r>
        <w:t>development in the plan area?</w:t>
      </w:r>
    </w:p>
    <w:p w14:paraId="1F6E0960" w14:textId="77777777" w:rsidR="0018526D" w:rsidRDefault="0018526D" w:rsidP="00334CBF">
      <w:pPr>
        <w:pStyle w:val="ListParagraph"/>
        <w:ind w:left="405"/>
      </w:pPr>
      <w:r>
        <w:t> Increase the resilience of biodiversity in the plan area to the effects of climate change?</w:t>
      </w:r>
    </w:p>
    <w:p w14:paraId="5B6A7C78" w14:textId="77777777" w:rsidR="0018526D" w:rsidRDefault="0018526D" w:rsidP="00334CBF">
      <w:pPr>
        <w:pStyle w:val="ListParagraph"/>
        <w:ind w:left="405"/>
      </w:pPr>
      <w:r>
        <w:t>Will the option/proposal help to:</w:t>
      </w:r>
    </w:p>
    <w:p w14:paraId="1F35E435" w14:textId="77777777" w:rsidR="0018526D" w:rsidRDefault="0018526D" w:rsidP="00334CBF">
      <w:pPr>
        <w:pStyle w:val="ListParagraph"/>
        <w:ind w:left="405"/>
      </w:pPr>
      <w:r>
        <w:t> Support improvements to water quality?</w:t>
      </w:r>
    </w:p>
    <w:p w14:paraId="71808C35" w14:textId="77777777" w:rsidR="0018526D" w:rsidRDefault="0018526D" w:rsidP="00334CBF">
      <w:pPr>
        <w:pStyle w:val="ListParagraph"/>
        <w:ind w:left="405"/>
      </w:pPr>
      <w:r>
        <w:t>P 15 All allocations have the potential to have impacts on biodiversity assets if located</w:t>
      </w:r>
    </w:p>
    <w:p w14:paraId="6B8FCDFA" w14:textId="77777777" w:rsidR="0018526D" w:rsidRDefault="0018526D" w:rsidP="00334CBF">
      <w:pPr>
        <w:pStyle w:val="ListParagraph"/>
        <w:ind w:left="405"/>
      </w:pPr>
      <w:r>
        <w:t>inappropriately and have poor design and layout. Likewise all allocations have the potential to</w:t>
      </w:r>
    </w:p>
    <w:p w14:paraId="06DDF26D" w14:textId="77777777" w:rsidR="0018526D" w:rsidRDefault="0018526D" w:rsidP="00334CBF">
      <w:pPr>
        <w:pStyle w:val="ListParagraph"/>
        <w:ind w:left="405"/>
      </w:pPr>
    </w:p>
    <w:p w14:paraId="0BA9E3CB" w14:textId="77777777" w:rsidR="0018526D" w:rsidRDefault="0018526D" w:rsidP="00334CBF">
      <w:pPr>
        <w:pStyle w:val="ListParagraph"/>
        <w:ind w:left="405"/>
      </w:pPr>
      <w:r>
        <w:t>promote net gains in biodiversity value. In this context, for all sites, potential effects on biodiversity</w:t>
      </w:r>
    </w:p>
    <w:p w14:paraId="0F948BF6" w14:textId="77777777" w:rsidR="0018526D" w:rsidRDefault="0018526D" w:rsidP="00334CBF">
      <w:pPr>
        <w:pStyle w:val="ListParagraph"/>
        <w:ind w:left="405"/>
      </w:pPr>
      <w:r>
        <w:t>depend on elements such as the provision of green infrastructure to accompany new development</w:t>
      </w:r>
    </w:p>
    <w:p w14:paraId="50CA0C19" w14:textId="77777777" w:rsidR="0018526D" w:rsidRDefault="0018526D" w:rsidP="00334CBF">
      <w:pPr>
        <w:pStyle w:val="ListParagraph"/>
        <w:ind w:left="405"/>
      </w:pPr>
      <w:r>
        <w:t>areas and the retention and incorporation of biodiversity features.</w:t>
      </w:r>
    </w:p>
    <w:p w14:paraId="723EE99B" w14:textId="77777777" w:rsidR="0018526D" w:rsidRDefault="0018526D" w:rsidP="00334CBF">
      <w:pPr>
        <w:pStyle w:val="ListParagraph"/>
        <w:ind w:left="405"/>
      </w:pPr>
      <w:r>
        <w:t>the redevelopment of brownfield land increases scope for direct improvements to climate change</w:t>
      </w:r>
    </w:p>
    <w:p w14:paraId="7294C6EF" w14:textId="77777777" w:rsidR="0018526D" w:rsidRDefault="0018526D" w:rsidP="00334CBF">
      <w:pPr>
        <w:pStyle w:val="ListParagraph"/>
        <w:ind w:left="405"/>
      </w:pPr>
      <w:r>
        <w:t>resilience.</w:t>
      </w:r>
    </w:p>
    <w:p w14:paraId="50A0A0C1" w14:textId="77777777" w:rsidR="0018526D" w:rsidRDefault="0018526D" w:rsidP="00334CBF">
      <w:pPr>
        <w:pStyle w:val="ListParagraph"/>
        <w:ind w:left="405"/>
      </w:pPr>
      <w:r>
        <w:t>P16 In terms of water quality, it is difficult to come to a conclusion regarding the potential for</w:t>
      </w:r>
    </w:p>
    <w:p w14:paraId="3D43F58A" w14:textId="77777777" w:rsidR="0018526D" w:rsidRDefault="0018526D" w:rsidP="00334CBF">
      <w:pPr>
        <w:pStyle w:val="ListParagraph"/>
        <w:ind w:left="405"/>
      </w:pPr>
      <w:r>
        <w:t>development at any given location to result in negative effects without an understanding of the</w:t>
      </w:r>
    </w:p>
    <w:p w14:paraId="732F7869" w14:textId="77777777" w:rsidR="0018526D" w:rsidRDefault="0018526D" w:rsidP="00334CBF">
      <w:pPr>
        <w:pStyle w:val="ListParagraph"/>
        <w:ind w:left="405"/>
      </w:pPr>
      <w:r>
        <w:t>design measures that will be put in place. For example sustainable drainage systems – SuDS – are an</w:t>
      </w:r>
    </w:p>
    <w:p w14:paraId="7F2B46B5" w14:textId="77777777" w:rsidR="0018526D" w:rsidRDefault="0018526D" w:rsidP="00334CBF">
      <w:pPr>
        <w:pStyle w:val="ListParagraph"/>
        <w:ind w:left="405"/>
      </w:pPr>
      <w:r>
        <w:t>effective means of minimising surface water runoff and hence pollution. However, given the</w:t>
      </w:r>
    </w:p>
    <w:p w14:paraId="3A44839E" w14:textId="77777777" w:rsidR="0018526D" w:rsidRDefault="0018526D" w:rsidP="00334CBF">
      <w:pPr>
        <w:pStyle w:val="ListParagraph"/>
        <w:ind w:left="405"/>
      </w:pPr>
      <w:r>
        <w:t>potential for development on previously developed land to reduce land contamination, Option 2 has</w:t>
      </w:r>
    </w:p>
    <w:p w14:paraId="717A1398" w14:textId="77777777" w:rsidR="0018526D" w:rsidRDefault="0018526D" w:rsidP="00334CBF">
      <w:pPr>
        <w:pStyle w:val="ListParagraph"/>
        <w:ind w:left="405"/>
      </w:pPr>
      <w:r>
        <w:t>the potential to lead to medium and long term improvements to water quality.</w:t>
      </w:r>
    </w:p>
    <w:p w14:paraId="734EAE32" w14:textId="77777777" w:rsidR="0018526D" w:rsidRDefault="0018526D" w:rsidP="00334CBF">
      <w:pPr>
        <w:pStyle w:val="ListParagraph"/>
        <w:ind w:left="405"/>
      </w:pPr>
      <w:r>
        <w:t>P21 In terms of the key allocation proposed through the Neighbourhood Plan at Station Works, the</w:t>
      </w:r>
    </w:p>
    <w:p w14:paraId="2C7D974C" w14:textId="77777777" w:rsidR="0018526D" w:rsidRDefault="0018526D" w:rsidP="00334CBF">
      <w:pPr>
        <w:pStyle w:val="ListParagraph"/>
        <w:ind w:left="405"/>
      </w:pPr>
      <w:r>
        <w:t>site is within an Impact Risk Zone for the River Avon SSSI relating to residential developments of over</w:t>
      </w:r>
    </w:p>
    <w:p w14:paraId="6921FE12" w14:textId="77777777" w:rsidR="0018526D" w:rsidRDefault="0018526D" w:rsidP="00334CBF">
      <w:pPr>
        <w:pStyle w:val="ListParagraph"/>
        <w:ind w:left="405"/>
      </w:pPr>
      <w:r>
        <w:t>100 dwellings. Whilst it is uncertain whether or not this level of housing will be delivered on the site,</w:t>
      </w:r>
    </w:p>
    <w:p w14:paraId="581CF2F9" w14:textId="77777777" w:rsidR="0018526D" w:rsidRDefault="0018526D" w:rsidP="00334CBF">
      <w:pPr>
        <w:pStyle w:val="ListParagraph"/>
        <w:ind w:left="405"/>
      </w:pPr>
      <w:r>
        <w:t>BL.7 (Site Allocation: Station Works) sets out provisions for protecting the wildlife interest of the site,</w:t>
      </w:r>
    </w:p>
    <w:p w14:paraId="69A20CA7" w14:textId="77777777" w:rsidR="0018526D" w:rsidRDefault="0018526D" w:rsidP="00334CBF">
      <w:pPr>
        <w:pStyle w:val="ListParagraph"/>
        <w:ind w:left="405"/>
      </w:pPr>
      <w:r>
        <w:t>with the policies discussed above also helping to limit potential effects on the condition of the SSSI</w:t>
      </w:r>
    </w:p>
    <w:p w14:paraId="08CC467A" w14:textId="77777777" w:rsidR="0018526D" w:rsidRDefault="0018526D" w:rsidP="00334CBF">
      <w:pPr>
        <w:pStyle w:val="ListParagraph"/>
        <w:ind w:left="405"/>
      </w:pPr>
      <w:r>
        <w:t>(and contributing to potential enhancements). Similarly, whilst the underutilised nature of parts of</w:t>
      </w:r>
    </w:p>
    <w:p w14:paraId="1FB867B3" w14:textId="77777777" w:rsidR="0018526D" w:rsidRDefault="0018526D" w:rsidP="00334CBF">
      <w:pPr>
        <w:pStyle w:val="ListParagraph"/>
        <w:ind w:left="405"/>
      </w:pPr>
      <w:r>
        <w:t>the site provides potential for protected species to be present, the policies discussed above will</w:t>
      </w:r>
    </w:p>
    <w:p w14:paraId="006F0C68" w14:textId="77777777" w:rsidR="0018526D" w:rsidRDefault="0018526D" w:rsidP="00334CBF">
      <w:pPr>
        <w:pStyle w:val="ListParagraph"/>
        <w:ind w:left="405"/>
      </w:pPr>
      <w:r>
        <w:t>support ecological networks in the area, with benefits for protected species present locally. ??</w:t>
      </w:r>
    </w:p>
    <w:p w14:paraId="3F3BA51C" w14:textId="77777777" w:rsidR="0018526D" w:rsidRDefault="0018526D" w:rsidP="00334CBF">
      <w:pPr>
        <w:pStyle w:val="ListParagraph"/>
        <w:ind w:left="405"/>
      </w:pPr>
      <w:r>
        <w:t>Policy HNA.1 (Natural Assets and Biodiversity) also provides additional provisions relating to the</w:t>
      </w:r>
    </w:p>
    <w:p w14:paraId="6E39E6E8" w14:textId="77777777" w:rsidR="0018526D" w:rsidRDefault="0018526D" w:rsidP="00334CBF">
      <w:pPr>
        <w:pStyle w:val="ListParagraph"/>
        <w:ind w:left="405"/>
      </w:pPr>
      <w:r>
        <w:t>River Nadder and Chilmark SACs. This includes through seeking to ensure that the water meadows</w:t>
      </w:r>
    </w:p>
    <w:p w14:paraId="3E5C3F61" w14:textId="77777777" w:rsidR="0018526D" w:rsidRDefault="0018526D" w:rsidP="00334CBF">
      <w:pPr>
        <w:pStyle w:val="ListParagraph"/>
        <w:ind w:left="405"/>
      </w:pPr>
      <w:r>
        <w:t>adjacent to the River Nadder are protected from any future development, and that an impact</w:t>
      </w:r>
    </w:p>
    <w:p w14:paraId="73F831B2" w14:textId="77777777" w:rsidR="0018526D" w:rsidRDefault="0018526D" w:rsidP="00334CBF">
      <w:pPr>
        <w:pStyle w:val="ListParagraph"/>
        <w:ind w:left="405"/>
      </w:pPr>
      <w:r>
        <w:t>assessment will be required to identify any potential risks to SAC bat species where development</w:t>
      </w:r>
    </w:p>
    <w:p w14:paraId="1397621E" w14:textId="77777777" w:rsidR="0018526D" w:rsidRDefault="0018526D" w:rsidP="00334CBF">
      <w:pPr>
        <w:pStyle w:val="ListParagraph"/>
        <w:ind w:left="405"/>
      </w:pPr>
      <w:r>
        <w:t>may lead to the loss or modification of buildings used for roosting, disruption to their flight routes,</w:t>
      </w:r>
    </w:p>
    <w:p w14:paraId="319BD478" w14:textId="77777777" w:rsidR="0018526D" w:rsidRDefault="0018526D" w:rsidP="00334CBF">
      <w:pPr>
        <w:pStyle w:val="ListParagraph"/>
        <w:ind w:left="405"/>
      </w:pPr>
      <w:r>
        <w:t>or through the removal of vegetation and the installation of new lighting.</w:t>
      </w:r>
    </w:p>
    <w:p w14:paraId="4232C294" w14:textId="77777777" w:rsidR="0018526D" w:rsidRDefault="0018526D" w:rsidP="00334CBF">
      <w:pPr>
        <w:pStyle w:val="ListParagraph"/>
        <w:ind w:left="405"/>
      </w:pPr>
      <w:r>
        <w:t>Overall therefore, the TisPlan policies offer a proactive approach to protecting and enhancing</w:t>
      </w:r>
    </w:p>
    <w:p w14:paraId="305F9071" w14:textId="77777777" w:rsidR="0018526D" w:rsidRDefault="0018526D" w:rsidP="00334CBF">
      <w:pPr>
        <w:pStyle w:val="ListParagraph"/>
        <w:ind w:left="405"/>
      </w:pPr>
      <w:r>
        <w:t>habitats and species and ecological networks in the Neighbourhood Plan area, as well as the</w:t>
      </w:r>
    </w:p>
    <w:p w14:paraId="5D350F5F" w14:textId="77777777" w:rsidR="0018526D" w:rsidRDefault="0018526D" w:rsidP="00334CBF">
      <w:pPr>
        <w:pStyle w:val="ListParagraph"/>
        <w:ind w:left="405"/>
      </w:pPr>
      <w:r>
        <w:t>integrity of the key designated biodiversity sites in the area.</w:t>
      </w:r>
    </w:p>
    <w:p w14:paraId="579BA4EC" w14:textId="77777777" w:rsidR="0018526D" w:rsidRDefault="0018526D" w:rsidP="00334CBF">
      <w:pPr>
        <w:pStyle w:val="ListParagraph"/>
        <w:ind w:left="405"/>
      </w:pPr>
      <w:r>
        <w:t>limit impacts on the AONB from the Station Works site through sensitive development.</w:t>
      </w:r>
    </w:p>
    <w:p w14:paraId="0912E3C7" w14:textId="77777777" w:rsidR="0018526D" w:rsidRDefault="0018526D" w:rsidP="00334CBF">
      <w:pPr>
        <w:pStyle w:val="ListParagraph"/>
        <w:ind w:left="405"/>
      </w:pPr>
      <w:r>
        <w:lastRenderedPageBreak/>
        <w:t>P24 Policy HNA.1 (Natural Assets and Biodiversity), which supports green infrastructure</w:t>
      </w:r>
    </w:p>
    <w:p w14:paraId="34B90E4E" w14:textId="77777777" w:rsidR="0018526D" w:rsidRDefault="0018526D" w:rsidP="00334CBF">
      <w:pPr>
        <w:pStyle w:val="ListParagraph"/>
        <w:ind w:left="405"/>
      </w:pPr>
      <w:r>
        <w:t>enhancements, and Policies LCW.1 (Local Green Spaces) and BL.6 (Infrastructure Provision), which</w:t>
      </w:r>
    </w:p>
    <w:p w14:paraId="3A6684FA" w14:textId="77777777" w:rsidR="0018526D" w:rsidRDefault="0018526D" w:rsidP="00334CBF">
      <w:pPr>
        <w:pStyle w:val="ListParagraph"/>
        <w:ind w:left="405"/>
      </w:pPr>
      <w:r>
        <w:t>support the provision of new and improved green space, will enhance the quality of land and water</w:t>
      </w:r>
    </w:p>
    <w:p w14:paraId="0A083EF8" w14:textId="77777777" w:rsidR="0018526D" w:rsidRDefault="0018526D" w:rsidP="00334CBF">
      <w:pPr>
        <w:pStyle w:val="ListParagraph"/>
        <w:ind w:left="405"/>
      </w:pPr>
      <w:r>
        <w:t>resources through promoting the ability of natural processes to support soil and water quality. This</w:t>
      </w:r>
    </w:p>
    <w:p w14:paraId="796462E4" w14:textId="77777777" w:rsidR="0018526D" w:rsidRDefault="0018526D" w:rsidP="00334CBF">
      <w:pPr>
        <w:pStyle w:val="ListParagraph"/>
        <w:ind w:left="405"/>
      </w:pPr>
      <w:r>
        <w:t>will be further supported by BL.4 (Design and Landscape) which requires development proposals to</w:t>
      </w:r>
    </w:p>
    <w:p w14:paraId="1B32CAE1" w14:textId="77777777" w:rsidR="0018526D" w:rsidRDefault="0018526D" w:rsidP="00334CBF">
      <w:pPr>
        <w:pStyle w:val="ListParagraph"/>
        <w:ind w:left="405"/>
      </w:pPr>
      <w:r>
        <w:t>be of designs that are sympathetic to the landscape and its setting.</w:t>
      </w:r>
    </w:p>
    <w:p w14:paraId="069DCB92" w14:textId="77777777" w:rsidR="0018526D" w:rsidRDefault="0018526D" w:rsidP="00334CBF">
      <w:pPr>
        <w:pStyle w:val="ListParagraph"/>
        <w:ind w:left="405"/>
      </w:pPr>
      <w:r>
        <w:t>P24 The draft plan puts forward the Station Works site for mixed use development. Due the size of</w:t>
      </w:r>
    </w:p>
    <w:p w14:paraId="6E974B7F" w14:textId="77777777" w:rsidR="0018526D" w:rsidRDefault="0018526D" w:rsidP="00334CBF">
      <w:pPr>
        <w:pStyle w:val="ListParagraph"/>
        <w:ind w:left="405"/>
      </w:pPr>
      <w:r>
        <w:t>the site, it is anticipated that allocation of this site will meet the Neighbourhood Plan area’s</w:t>
      </w:r>
    </w:p>
    <w:p w14:paraId="3D382E77" w14:textId="77777777" w:rsidR="0018526D" w:rsidRDefault="0018526D" w:rsidP="00334CBF">
      <w:pPr>
        <w:pStyle w:val="ListParagraph"/>
        <w:ind w:left="405"/>
      </w:pPr>
      <w:r>
        <w:t>employment and residential needs.</w:t>
      </w:r>
    </w:p>
    <w:p w14:paraId="2F5B514A" w14:textId="77777777" w:rsidR="0018526D" w:rsidRDefault="0018526D" w:rsidP="00334CBF">
      <w:pPr>
        <w:pStyle w:val="ListParagraph"/>
        <w:ind w:left="405"/>
      </w:pPr>
    </w:p>
    <w:p w14:paraId="5D4A575A" w14:textId="77777777" w:rsidR="0018526D" w:rsidRDefault="0018526D" w:rsidP="00334CBF">
      <w:pPr>
        <w:pStyle w:val="ListParagraph"/>
        <w:ind w:left="405"/>
      </w:pPr>
      <w:r>
        <w:t>P30 The citation for the SSSI states: ‘The River Avon and its tributaries are of national and</w:t>
      </w:r>
    </w:p>
    <w:p w14:paraId="0805FEE0" w14:textId="77777777" w:rsidR="0018526D" w:rsidRDefault="0018526D" w:rsidP="00334CBF">
      <w:pPr>
        <w:pStyle w:val="ListParagraph"/>
        <w:ind w:left="405"/>
      </w:pPr>
      <w:r>
        <w:t>international importance for their wildlife communities.</w:t>
      </w:r>
    </w:p>
    <w:p w14:paraId="690F8F6B" w14:textId="77777777" w:rsidR="0018526D" w:rsidRDefault="0018526D" w:rsidP="00334CBF">
      <w:pPr>
        <w:pStyle w:val="ListParagraph"/>
        <w:ind w:left="405"/>
      </w:pPr>
      <w:r>
        <w:t>The Wiltshire tributaries, of interest in their own right and with contrasting geologies, are included</w:t>
      </w:r>
    </w:p>
    <w:p w14:paraId="14FDF6FB" w14:textId="77777777" w:rsidR="0018526D" w:rsidRDefault="0018526D" w:rsidP="00334CBF">
      <w:pPr>
        <w:pStyle w:val="ListParagraph"/>
        <w:ind w:left="405"/>
      </w:pPr>
      <w:r>
        <w:t>primarily on account of their importance, with the Avon itself, for internationally rare or threatened</w:t>
      </w:r>
    </w:p>
    <w:p w14:paraId="6DF8BF5E" w14:textId="77777777" w:rsidR="0018526D" w:rsidRDefault="0018526D" w:rsidP="00334CBF">
      <w:pPr>
        <w:pStyle w:val="ListParagraph"/>
        <w:ind w:left="405"/>
      </w:pPr>
      <w:r>
        <w:t>species (Ranunculus vegetation, sea lamprey, brook lamprey, bullhead, Atlantic salmon and</w:t>
      </w:r>
    </w:p>
    <w:p w14:paraId="7AD25E39" w14:textId="77777777" w:rsidR="0018526D" w:rsidRDefault="0018526D" w:rsidP="00334CBF">
      <w:pPr>
        <w:pStyle w:val="ListParagraph"/>
        <w:ind w:left="405"/>
      </w:pPr>
      <w:r>
        <w:t>Desmoulin’s whorl snail)</w:t>
      </w:r>
    </w:p>
    <w:p w14:paraId="7375B241" w14:textId="77777777" w:rsidR="0018526D" w:rsidRDefault="0018526D" w:rsidP="00334CBF">
      <w:pPr>
        <w:pStyle w:val="ListParagraph"/>
        <w:ind w:left="405"/>
      </w:pPr>
      <w:r>
        <w:t>According to a site condition assessment of the SSSI undertaken by Natural England in April 2009,</w:t>
      </w:r>
    </w:p>
    <w:p w14:paraId="05446A11" w14:textId="77777777" w:rsidR="0018526D" w:rsidRDefault="0018526D" w:rsidP="00334CBF">
      <w:pPr>
        <w:pStyle w:val="ListParagraph"/>
        <w:ind w:left="405"/>
      </w:pPr>
      <w:r>
        <w:t>the SSSI unit within the Neighbourhood Area (Upper Nadder) is ‘Unfavourable- No change’ due</w:t>
      </w:r>
    </w:p>
    <w:p w14:paraId="2CA5CACB" w14:textId="77777777" w:rsidR="0018526D" w:rsidRDefault="0018526D" w:rsidP="00334CBF">
      <w:pPr>
        <w:pStyle w:val="ListParagraph"/>
        <w:ind w:left="405"/>
      </w:pPr>
      <w:r>
        <w:t>water pollution and invasive species.14</w:t>
      </w:r>
    </w:p>
    <w:p w14:paraId="6F61A58F" w14:textId="77777777" w:rsidR="0018526D" w:rsidRDefault="0018526D" w:rsidP="00334CBF">
      <w:pPr>
        <w:pStyle w:val="ListParagraph"/>
        <w:ind w:left="405"/>
      </w:pPr>
      <w:r>
        <w:t>P31 Tisbury village is within the SSSI Impact Risk Zone for the River Avon SSSI, for ‘residential</w:t>
      </w:r>
    </w:p>
    <w:p w14:paraId="10195AA9" w14:textId="77777777" w:rsidR="0018526D" w:rsidRDefault="0018526D" w:rsidP="00334CBF">
      <w:pPr>
        <w:pStyle w:val="ListParagraph"/>
        <w:ind w:left="405"/>
      </w:pPr>
      <w:r>
        <w:t>development of 100 units or more’.</w:t>
      </w:r>
    </w:p>
    <w:p w14:paraId="37B7B4AD" w14:textId="77777777" w:rsidR="0018526D" w:rsidRDefault="0018526D" w:rsidP="00334CBF">
      <w:pPr>
        <w:pStyle w:val="ListParagraph"/>
        <w:ind w:left="405"/>
      </w:pPr>
      <w:r>
        <w:t>As such, similar development taken forward through the Neighbourhood Plan may have the</w:t>
      </w:r>
    </w:p>
    <w:p w14:paraId="1D9B1BEE" w14:textId="77777777" w:rsidR="0018526D" w:rsidRDefault="0018526D" w:rsidP="00334CBF">
      <w:pPr>
        <w:pStyle w:val="ListParagraph"/>
        <w:ind w:left="405"/>
      </w:pPr>
      <w:r>
        <w:t>potential for effects on these SSSIs without appropriate avoidance and mitigation measures.</w:t>
      </w:r>
    </w:p>
    <w:p w14:paraId="628B2D16" w14:textId="77777777" w:rsidR="0018526D" w:rsidRDefault="0018526D" w:rsidP="00334CBF">
      <w:pPr>
        <w:pStyle w:val="ListParagraph"/>
        <w:ind w:left="405"/>
      </w:pPr>
      <w:r>
        <w:t>Small areas of Purple Moor Grass and Rush Pastures BAP Priority Habitat and Lowland Fens BAP</w:t>
      </w:r>
    </w:p>
    <w:p w14:paraId="104D849B" w14:textId="77777777" w:rsidR="0018526D" w:rsidRDefault="0018526D" w:rsidP="00334CBF">
      <w:pPr>
        <w:pStyle w:val="ListParagraph"/>
        <w:ind w:left="405"/>
      </w:pPr>
      <w:r>
        <w:t>Priority Habitat located adjacent to the River Nadder west of Place Farm;</w:t>
      </w:r>
    </w:p>
    <w:p w14:paraId="08E4D919" w14:textId="77777777" w:rsidR="0018526D" w:rsidRDefault="0018526D" w:rsidP="00334CBF">
      <w:pPr>
        <w:pStyle w:val="ListParagraph"/>
        <w:ind w:left="405"/>
      </w:pPr>
      <w:r>
        <w:t>P34 Climate change risk assessment 2012:</w:t>
      </w:r>
    </w:p>
    <w:p w14:paraId="4E693CB1" w14:textId="77777777" w:rsidR="0018526D" w:rsidRDefault="0018526D" w:rsidP="00334CBF">
      <w:pPr>
        <w:pStyle w:val="ListParagraph"/>
        <w:ind w:left="405"/>
      </w:pPr>
      <w:r>
        <w:t>The evidence report contains six priority risk areas requiring additional action in the next five years:</w:t>
      </w:r>
    </w:p>
    <w:p w14:paraId="364A3D60" w14:textId="77777777" w:rsidR="0018526D" w:rsidRDefault="0018526D" w:rsidP="00334CBF">
      <w:pPr>
        <w:pStyle w:val="ListParagraph"/>
        <w:ind w:left="405"/>
      </w:pPr>
      <w:r>
        <w:t>1. Flooding and coastal change risks to communities, businesses and infrastructure;</w:t>
      </w:r>
    </w:p>
    <w:p w14:paraId="59215501" w14:textId="77777777" w:rsidR="0018526D" w:rsidRDefault="0018526D" w:rsidP="00334CBF">
      <w:pPr>
        <w:pStyle w:val="ListParagraph"/>
        <w:ind w:left="405"/>
      </w:pPr>
      <w:r>
        <w:t>4. Risks to natural capital, including terrestrial, coastal, marine and freshwater ecosystems, soils</w:t>
      </w:r>
    </w:p>
    <w:p w14:paraId="6EC6EBFD" w14:textId="77777777" w:rsidR="0018526D" w:rsidRDefault="0018526D" w:rsidP="00334CBF">
      <w:pPr>
        <w:pStyle w:val="ListParagraph"/>
        <w:ind w:left="405"/>
      </w:pPr>
      <w:r>
        <w:t>and biodiversity;</w:t>
      </w:r>
    </w:p>
    <w:p w14:paraId="605846F0" w14:textId="77777777" w:rsidR="0018526D" w:rsidRDefault="0018526D" w:rsidP="00334CBF">
      <w:pPr>
        <w:pStyle w:val="ListParagraph"/>
        <w:ind w:left="405"/>
      </w:pPr>
      <w:r>
        <w:t>P35 Direct development away from areas highest at risk of flooding, with development ‘not to</w:t>
      </w:r>
    </w:p>
    <w:p w14:paraId="35A6531C" w14:textId="77777777" w:rsidR="0018526D" w:rsidRDefault="0018526D" w:rsidP="00334CBF">
      <w:pPr>
        <w:pStyle w:val="ListParagraph"/>
        <w:ind w:left="405"/>
      </w:pPr>
      <w:r>
        <w:t>be allocated if there are reasonably available sites appropriate for the proposed development in</w:t>
      </w:r>
    </w:p>
    <w:p w14:paraId="48CF1E8E" w14:textId="77777777" w:rsidR="0018526D" w:rsidRDefault="0018526D" w:rsidP="00334CBF">
      <w:pPr>
        <w:pStyle w:val="ListParagraph"/>
        <w:ind w:left="405"/>
      </w:pPr>
      <w:r>
        <w:t>areas with a lower probability of flooding’. Where development is necessary, it should be made</w:t>
      </w:r>
    </w:p>
    <w:p w14:paraId="4CD40F11" w14:textId="77777777" w:rsidR="0018526D" w:rsidRDefault="0018526D" w:rsidP="00334CBF">
      <w:pPr>
        <w:pStyle w:val="ListParagraph"/>
        <w:ind w:left="405"/>
      </w:pPr>
      <w:r>
        <w:t xml:space="preserve">safe without increasing levels of flood risk elsewhere. </w:t>
      </w:r>
      <w:r>
        <w:t> Take account of the effects of climate</w:t>
      </w:r>
    </w:p>
    <w:p w14:paraId="7E52E513" w14:textId="77777777" w:rsidR="0018526D" w:rsidRDefault="0018526D" w:rsidP="00334CBF">
      <w:pPr>
        <w:pStyle w:val="ListParagraph"/>
        <w:ind w:left="405"/>
      </w:pPr>
      <w:r>
        <w:t>change in the long term, taking into account a range of factors including flooding. Adopt</w:t>
      </w:r>
    </w:p>
    <w:p w14:paraId="4D2B0B4E" w14:textId="77777777" w:rsidR="0018526D" w:rsidRDefault="0018526D" w:rsidP="00334CBF">
      <w:pPr>
        <w:pStyle w:val="ListParagraph"/>
        <w:ind w:left="405"/>
      </w:pPr>
      <w:r>
        <w:t>proactive strategies to adaptation and manage risks through adaptation measures including well</w:t>
      </w:r>
    </w:p>
    <w:p w14:paraId="075D7D7D" w14:textId="77777777" w:rsidR="0018526D" w:rsidRDefault="0018526D" w:rsidP="00334CBF">
      <w:pPr>
        <w:pStyle w:val="ListParagraph"/>
        <w:ind w:left="405"/>
      </w:pPr>
      <w:r>
        <w:t>planned green infrastructure. The Flood and Water Management Act25 highlights that</w:t>
      </w:r>
    </w:p>
    <w:p w14:paraId="28A3E932" w14:textId="77777777" w:rsidR="0018526D" w:rsidRDefault="0018526D" w:rsidP="00334CBF">
      <w:pPr>
        <w:pStyle w:val="ListParagraph"/>
        <w:ind w:left="405"/>
      </w:pPr>
      <w:r>
        <w:t xml:space="preserve">alternatives to traditional engineering approaches to flood risk management include: </w:t>
      </w:r>
      <w:r>
        <w:t></w:t>
      </w:r>
    </w:p>
    <w:p w14:paraId="3335F343" w14:textId="77777777" w:rsidR="0018526D" w:rsidRDefault="0018526D" w:rsidP="00334CBF">
      <w:pPr>
        <w:pStyle w:val="ListParagraph"/>
        <w:ind w:left="405"/>
      </w:pPr>
      <w:r>
        <w:t>Incorporating greater resilience measures into the design of new buildings, and retro-fitting</w:t>
      </w:r>
    </w:p>
    <w:p w14:paraId="37C231D9" w14:textId="77777777" w:rsidR="0018526D" w:rsidRDefault="0018526D" w:rsidP="00334CBF">
      <w:pPr>
        <w:pStyle w:val="ListParagraph"/>
        <w:ind w:left="405"/>
      </w:pPr>
      <w:r>
        <w:t xml:space="preserve">properties at risk (including historic buildings); </w:t>
      </w:r>
      <w:r>
        <w:t> Utilising the environment in order to reduce</w:t>
      </w:r>
    </w:p>
    <w:p w14:paraId="2FFF29E0" w14:textId="77777777" w:rsidR="0018526D" w:rsidRDefault="0018526D" w:rsidP="00334CBF">
      <w:pPr>
        <w:pStyle w:val="ListParagraph"/>
        <w:ind w:left="405"/>
      </w:pPr>
      <w:r>
        <w:t>flooding, for example through the management of land to reduce runoff and through harnessing</w:t>
      </w:r>
    </w:p>
    <w:p w14:paraId="6AF63A42" w14:textId="77777777" w:rsidR="0018526D" w:rsidRDefault="0018526D" w:rsidP="00334CBF">
      <w:pPr>
        <w:pStyle w:val="ListParagraph"/>
        <w:ind w:left="405"/>
      </w:pPr>
      <w:r>
        <w:t xml:space="preserve">the ability of wetlands to store water; </w:t>
      </w:r>
      <w:r>
        <w:t> Identifying areas suitable for inundation and water</w:t>
      </w:r>
    </w:p>
    <w:p w14:paraId="0325E58D" w14:textId="77777777" w:rsidR="0018526D" w:rsidRDefault="0018526D" w:rsidP="00334CBF">
      <w:pPr>
        <w:pStyle w:val="ListParagraph"/>
        <w:ind w:left="405"/>
      </w:pPr>
      <w:r>
        <w:t>storage to reduce the risk of flooding elsewhere;</w:t>
      </w:r>
    </w:p>
    <w:p w14:paraId="5FE3F12B" w14:textId="77777777" w:rsidR="0018526D" w:rsidRDefault="0018526D" w:rsidP="00334CBF">
      <w:pPr>
        <w:pStyle w:val="ListParagraph"/>
        <w:ind w:left="405"/>
      </w:pPr>
      <w:r>
        <w:t> Creating sustainable drainage systems (SuDS)26 Further guidance is provided in the document</w:t>
      </w:r>
    </w:p>
    <w:p w14:paraId="46A7D923" w14:textId="77777777" w:rsidR="0018526D" w:rsidRDefault="0018526D" w:rsidP="00334CBF">
      <w:pPr>
        <w:pStyle w:val="ListParagraph"/>
        <w:ind w:left="405"/>
      </w:pPr>
      <w:r>
        <w:t>‘Planning for SuDs’. 27 This report calls for greater recognition of the multiple benefits that</w:t>
      </w:r>
    </w:p>
    <w:p w14:paraId="3041EE61" w14:textId="77777777" w:rsidR="0018526D" w:rsidRDefault="0018526D" w:rsidP="00334CBF">
      <w:pPr>
        <w:pStyle w:val="ListParagraph"/>
        <w:ind w:left="405"/>
      </w:pPr>
      <w:r>
        <w:t>water management can present. It suggests that successful SuDS are capable of ‘contributing to</w:t>
      </w:r>
    </w:p>
    <w:p w14:paraId="6C62D0D5" w14:textId="77777777" w:rsidR="0018526D" w:rsidRDefault="0018526D" w:rsidP="00334CBF">
      <w:pPr>
        <w:pStyle w:val="ListParagraph"/>
        <w:ind w:left="405"/>
      </w:pPr>
      <w:r>
        <w:t>local quality of life and green infrastructure’.</w:t>
      </w:r>
    </w:p>
    <w:p w14:paraId="25F2742A" w14:textId="77777777" w:rsidR="0018526D" w:rsidRDefault="0018526D" w:rsidP="00334CBF">
      <w:pPr>
        <w:pStyle w:val="ListParagraph"/>
        <w:ind w:left="405"/>
      </w:pPr>
      <w:r>
        <w:lastRenderedPageBreak/>
        <w:t>P42 Area 9, ‘Station’ gateway and floodplain: The special interest of this sub area is based on</w:t>
      </w:r>
    </w:p>
    <w:p w14:paraId="615F419A" w14:textId="77777777" w:rsidR="0018526D" w:rsidRDefault="0018526D" w:rsidP="00334CBF">
      <w:pPr>
        <w:pStyle w:val="ListParagraph"/>
        <w:ind w:left="405"/>
      </w:pPr>
      <w:r>
        <w:t>the railway and the river, which form a strong southern boundary to the village.</w:t>
      </w:r>
    </w:p>
    <w:p w14:paraId="1E64A2B0" w14:textId="77777777" w:rsidR="0018526D" w:rsidRDefault="0018526D" w:rsidP="00334CBF">
      <w:pPr>
        <w:pStyle w:val="ListParagraph"/>
        <w:ind w:left="405"/>
      </w:pPr>
      <w:r>
        <w:t>P44 Water Framework Directive:</w:t>
      </w:r>
    </w:p>
    <w:p w14:paraId="15C20970" w14:textId="77777777" w:rsidR="0018526D" w:rsidRDefault="0018526D" w:rsidP="00334CBF">
      <w:pPr>
        <w:pStyle w:val="ListParagraph"/>
        <w:ind w:left="405"/>
      </w:pPr>
    </w:p>
    <w:p w14:paraId="4FF0DCD0" w14:textId="77777777" w:rsidR="0018526D" w:rsidRDefault="0018526D" w:rsidP="00334CBF">
      <w:pPr>
        <w:pStyle w:val="ListParagraph"/>
        <w:ind w:left="405"/>
      </w:pPr>
      <w:r>
        <w:t> Enhance the status and prevent the further deterioration of aquatic ecosystems and</w:t>
      </w:r>
    </w:p>
    <w:p w14:paraId="6653EA35" w14:textId="77777777" w:rsidR="0018526D" w:rsidRDefault="0018526D" w:rsidP="00334CBF">
      <w:pPr>
        <w:pStyle w:val="ListParagraph"/>
        <w:ind w:left="405"/>
      </w:pPr>
      <w:r>
        <w:t xml:space="preserve">associated wetlands which depend on aquatic ecosystems; </w:t>
      </w:r>
      <w:r>
        <w:t> Promote the sustainable use of</w:t>
      </w:r>
    </w:p>
    <w:p w14:paraId="3C4CDA81" w14:textId="77777777" w:rsidR="0018526D" w:rsidRDefault="0018526D" w:rsidP="00334CBF">
      <w:pPr>
        <w:pStyle w:val="ListParagraph"/>
        <w:ind w:left="405"/>
      </w:pPr>
      <w:r>
        <w:t>water;</w:t>
      </w:r>
    </w:p>
    <w:p w14:paraId="6B676C3D" w14:textId="77777777" w:rsidR="0018526D" w:rsidRDefault="0018526D" w:rsidP="00334CBF">
      <w:pPr>
        <w:pStyle w:val="ListParagraph"/>
        <w:ind w:left="405"/>
      </w:pPr>
      <w:r>
        <w:t> Reduce the pollution of water, especially by ‘priority’ and ‘priority hazardous’ substances; and</w:t>
      </w:r>
    </w:p>
    <w:p w14:paraId="79B05725" w14:textId="77777777" w:rsidR="0018526D" w:rsidRDefault="0018526D" w:rsidP="00334CBF">
      <w:pPr>
        <w:pStyle w:val="ListParagraph"/>
        <w:ind w:left="405"/>
      </w:pPr>
      <w:r>
        <w:t> Ensure the progressive reduction of groundwater pollution.</w:t>
      </w:r>
    </w:p>
    <w:p w14:paraId="7D0C115C" w14:textId="77777777" w:rsidR="0018526D" w:rsidRDefault="0018526D" w:rsidP="00334CBF">
      <w:pPr>
        <w:pStyle w:val="ListParagraph"/>
        <w:ind w:left="405"/>
      </w:pPr>
      <w:r>
        <w:t>P46 In terms of water quality, the requirements of the Water Framework Directive are likely to</w:t>
      </w:r>
    </w:p>
    <w:p w14:paraId="5302FE6A" w14:textId="77777777" w:rsidR="0018526D" w:rsidRDefault="0018526D" w:rsidP="00334CBF">
      <w:pPr>
        <w:pStyle w:val="ListParagraph"/>
        <w:ind w:left="405"/>
      </w:pPr>
      <w:r>
        <w:t>lead to continued improvements to water quality in watercourses in the wider area. Water</w:t>
      </w:r>
    </w:p>
    <w:p w14:paraId="34E71C6C" w14:textId="77777777" w:rsidR="0018526D" w:rsidRDefault="0018526D" w:rsidP="00334CBF">
      <w:pPr>
        <w:pStyle w:val="ListParagraph"/>
        <w:ind w:left="405"/>
      </w:pPr>
      <w:r>
        <w:t>quality is also likely to continue to be affected by pollution incidents in the area, the presence of</w:t>
      </w:r>
    </w:p>
    <w:p w14:paraId="213A3500" w14:textId="77777777" w:rsidR="0018526D" w:rsidRDefault="0018526D" w:rsidP="00334CBF">
      <w:pPr>
        <w:pStyle w:val="ListParagraph"/>
        <w:ind w:left="405"/>
      </w:pPr>
      <w:r>
        <w:t>non-native species and physical modifications to water bodies. Water availability in the wider</w:t>
      </w:r>
    </w:p>
    <w:p w14:paraId="51100BB4" w14:textId="77777777" w:rsidR="0018526D" w:rsidRDefault="0018526D" w:rsidP="00334CBF">
      <w:pPr>
        <w:pStyle w:val="ListParagraph"/>
        <w:ind w:left="405"/>
      </w:pPr>
      <w:r>
        <w:t>area may be affected by regional increases in population and an increased occurrence of</w:t>
      </w:r>
    </w:p>
    <w:p w14:paraId="357EF863" w14:textId="1523CCC5" w:rsidR="008B26C2" w:rsidRDefault="0018526D" w:rsidP="00334CBF">
      <w:pPr>
        <w:pStyle w:val="ListParagraph"/>
        <w:ind w:left="405"/>
      </w:pPr>
      <w:r>
        <w:t>drought exacerbated by the effects of climate change.</w:t>
      </w:r>
    </w:p>
    <w:p w14:paraId="197370EB" w14:textId="7CBFA88E" w:rsidR="0018526D" w:rsidRDefault="0018526D" w:rsidP="00334CBF">
      <w:pPr>
        <w:pStyle w:val="ListParagraph"/>
        <w:ind w:left="405"/>
      </w:pPr>
    </w:p>
    <w:p w14:paraId="5FB250D6" w14:textId="3E7E4FFC" w:rsidR="0018526D" w:rsidRDefault="0018526D" w:rsidP="00334CBF">
      <w:pPr>
        <w:pStyle w:val="ListParagraph"/>
        <w:ind w:left="405"/>
      </w:pPr>
    </w:p>
    <w:p w14:paraId="0ECF4E71" w14:textId="4200FB00" w:rsidR="00A16FA4" w:rsidRDefault="00A16FA4" w:rsidP="00334CBF">
      <w:pPr>
        <w:pStyle w:val="ListParagraph"/>
        <w:ind w:left="405"/>
      </w:pPr>
    </w:p>
    <w:p w14:paraId="3AAA0073" w14:textId="26E00043" w:rsidR="00A16FA4" w:rsidRDefault="00A16FA4" w:rsidP="00334CBF">
      <w:pPr>
        <w:pStyle w:val="ListParagraph"/>
        <w:ind w:left="405"/>
      </w:pPr>
    </w:p>
    <w:p w14:paraId="7A76E4ED" w14:textId="3E394917" w:rsidR="00A16FA4" w:rsidRDefault="00A16FA4" w:rsidP="00334CBF">
      <w:pPr>
        <w:pStyle w:val="ListParagraph"/>
        <w:ind w:left="405"/>
      </w:pPr>
    </w:p>
    <w:p w14:paraId="36B5CDE6" w14:textId="77A8C286" w:rsidR="00A16FA4" w:rsidRDefault="00A16FA4" w:rsidP="00334CBF">
      <w:pPr>
        <w:pStyle w:val="ListParagraph"/>
        <w:ind w:left="405"/>
      </w:pPr>
    </w:p>
    <w:p w14:paraId="203B83F2" w14:textId="264198BB" w:rsidR="00A16FA4" w:rsidRDefault="00A16FA4" w:rsidP="00334CBF">
      <w:pPr>
        <w:pStyle w:val="ListParagraph"/>
        <w:ind w:left="405"/>
      </w:pPr>
    </w:p>
    <w:p w14:paraId="3D8D1227" w14:textId="67FE424D" w:rsidR="00A16FA4" w:rsidRDefault="00A16FA4" w:rsidP="00334CBF">
      <w:pPr>
        <w:pStyle w:val="ListParagraph"/>
        <w:ind w:left="405"/>
      </w:pPr>
    </w:p>
    <w:p w14:paraId="20425F8A" w14:textId="2D57E343" w:rsidR="00A16FA4" w:rsidRDefault="00A16FA4" w:rsidP="00334CBF">
      <w:pPr>
        <w:pStyle w:val="ListParagraph"/>
        <w:ind w:left="405"/>
      </w:pPr>
    </w:p>
    <w:p w14:paraId="1FB648AD" w14:textId="2F0EC554" w:rsidR="00A16FA4" w:rsidRDefault="00A16FA4" w:rsidP="00334CBF">
      <w:pPr>
        <w:pStyle w:val="ListParagraph"/>
        <w:ind w:left="405"/>
      </w:pPr>
    </w:p>
    <w:p w14:paraId="64B4EEFF" w14:textId="0C41916B" w:rsidR="00A16FA4" w:rsidRDefault="00A16FA4" w:rsidP="00334CBF">
      <w:pPr>
        <w:pStyle w:val="ListParagraph"/>
        <w:ind w:left="405"/>
      </w:pPr>
    </w:p>
    <w:p w14:paraId="4A74751C" w14:textId="70BD98B2" w:rsidR="00A16FA4" w:rsidRDefault="00A16FA4" w:rsidP="00334CBF">
      <w:pPr>
        <w:pStyle w:val="ListParagraph"/>
        <w:ind w:left="405"/>
      </w:pPr>
    </w:p>
    <w:p w14:paraId="3497E996" w14:textId="77777777" w:rsidR="00A16FA4" w:rsidRDefault="00A16FA4" w:rsidP="00334CBF">
      <w:pPr>
        <w:pStyle w:val="ListParagraph"/>
        <w:ind w:left="405"/>
      </w:pPr>
    </w:p>
    <w:p w14:paraId="1F4FFED1" w14:textId="77777777" w:rsidR="0018526D" w:rsidRPr="00A667BD" w:rsidRDefault="0018526D" w:rsidP="00334CBF">
      <w:pPr>
        <w:pStyle w:val="ListParagraph"/>
        <w:ind w:left="405"/>
        <w:rPr>
          <w:iCs/>
        </w:rPr>
      </w:pPr>
    </w:p>
    <w:p w14:paraId="1302DC75" w14:textId="77777777" w:rsidR="00334CBF" w:rsidRDefault="00334CBF" w:rsidP="00334CBF">
      <w:pPr>
        <w:ind w:left="360"/>
        <w:rPr>
          <w:b/>
          <w:bCs/>
          <w:sz w:val="28"/>
          <w:szCs w:val="28"/>
          <w:u w:val="single"/>
        </w:rPr>
      </w:pPr>
    </w:p>
    <w:p w14:paraId="20BFCCAB" w14:textId="77777777" w:rsidR="00334CBF" w:rsidRDefault="00334CBF" w:rsidP="00334CBF">
      <w:pPr>
        <w:ind w:left="360"/>
        <w:rPr>
          <w:b/>
          <w:bCs/>
          <w:sz w:val="28"/>
          <w:szCs w:val="28"/>
          <w:u w:val="single"/>
        </w:rPr>
      </w:pPr>
    </w:p>
    <w:p w14:paraId="2CC31030" w14:textId="77777777" w:rsidR="00334CBF" w:rsidRDefault="00334CBF" w:rsidP="00334CBF">
      <w:pPr>
        <w:ind w:left="360"/>
        <w:rPr>
          <w:b/>
          <w:bCs/>
          <w:sz w:val="28"/>
          <w:szCs w:val="28"/>
          <w:u w:val="single"/>
        </w:rPr>
      </w:pPr>
    </w:p>
    <w:p w14:paraId="7ECBB492" w14:textId="77777777" w:rsidR="00334CBF" w:rsidRDefault="00334CBF" w:rsidP="00334CBF">
      <w:pPr>
        <w:ind w:left="360"/>
        <w:rPr>
          <w:b/>
          <w:bCs/>
          <w:sz w:val="28"/>
          <w:szCs w:val="28"/>
          <w:u w:val="single"/>
        </w:rPr>
      </w:pPr>
    </w:p>
    <w:p w14:paraId="61B170A2" w14:textId="77777777" w:rsidR="00334CBF" w:rsidRDefault="00334CBF" w:rsidP="00334CBF">
      <w:pPr>
        <w:ind w:left="360"/>
        <w:rPr>
          <w:b/>
          <w:bCs/>
          <w:sz w:val="28"/>
          <w:szCs w:val="28"/>
          <w:u w:val="single"/>
        </w:rPr>
      </w:pPr>
    </w:p>
    <w:p w14:paraId="3E2E4A6E" w14:textId="4C83A099" w:rsidR="00334CBF" w:rsidRDefault="00334CBF" w:rsidP="00334CBF">
      <w:pPr>
        <w:ind w:left="360"/>
        <w:rPr>
          <w:b/>
          <w:bCs/>
          <w:sz w:val="28"/>
          <w:szCs w:val="28"/>
          <w:u w:val="single"/>
        </w:rPr>
      </w:pPr>
    </w:p>
    <w:p w14:paraId="70B4FC66" w14:textId="6A43C7B1" w:rsidR="00DD28BD" w:rsidRDefault="00DD28BD" w:rsidP="00334CBF">
      <w:pPr>
        <w:ind w:left="360"/>
        <w:rPr>
          <w:b/>
          <w:bCs/>
          <w:sz w:val="28"/>
          <w:szCs w:val="28"/>
          <w:u w:val="single"/>
        </w:rPr>
      </w:pPr>
    </w:p>
    <w:p w14:paraId="4550CE35" w14:textId="4803993A" w:rsidR="00DD28BD" w:rsidRDefault="00DD28BD" w:rsidP="00334CBF">
      <w:pPr>
        <w:ind w:left="360"/>
        <w:rPr>
          <w:b/>
          <w:bCs/>
          <w:sz w:val="28"/>
          <w:szCs w:val="28"/>
          <w:u w:val="single"/>
        </w:rPr>
      </w:pPr>
    </w:p>
    <w:p w14:paraId="4D1A14F8" w14:textId="77777777" w:rsidR="00DD28BD" w:rsidRDefault="00DD28BD" w:rsidP="00334CBF">
      <w:pPr>
        <w:ind w:left="360"/>
        <w:rPr>
          <w:b/>
          <w:bCs/>
          <w:sz w:val="28"/>
          <w:szCs w:val="28"/>
          <w:u w:val="single"/>
        </w:rPr>
      </w:pPr>
    </w:p>
    <w:p w14:paraId="04998314" w14:textId="77777777" w:rsidR="00334CBF" w:rsidRDefault="00334CBF" w:rsidP="00334CBF">
      <w:pPr>
        <w:ind w:left="360"/>
        <w:rPr>
          <w:b/>
          <w:bCs/>
          <w:sz w:val="28"/>
          <w:szCs w:val="28"/>
          <w:u w:val="single"/>
        </w:rPr>
      </w:pPr>
    </w:p>
    <w:p w14:paraId="1FFDC536" w14:textId="182325A0" w:rsidR="006267ED" w:rsidRPr="00334CBF" w:rsidRDefault="006267ED" w:rsidP="00334CBF">
      <w:pPr>
        <w:ind w:left="360"/>
        <w:rPr>
          <w:b/>
          <w:bCs/>
          <w:sz w:val="28"/>
          <w:szCs w:val="28"/>
          <w:u w:val="single"/>
        </w:rPr>
      </w:pPr>
      <w:r w:rsidRPr="00334CBF">
        <w:rPr>
          <w:b/>
          <w:bCs/>
          <w:sz w:val="28"/>
          <w:szCs w:val="28"/>
          <w:u w:val="single"/>
        </w:rPr>
        <w:lastRenderedPageBreak/>
        <w:t>Julie</w:t>
      </w:r>
      <w:r w:rsidRPr="00334CBF">
        <w:rPr>
          <w:u w:val="single"/>
        </w:rPr>
        <w:t xml:space="preserve"> - </w:t>
      </w:r>
      <w:r w:rsidRPr="00334CBF">
        <w:rPr>
          <w:b/>
          <w:bCs/>
          <w:sz w:val="28"/>
          <w:szCs w:val="28"/>
          <w:u w:val="single"/>
        </w:rPr>
        <w:t>Report on the Contamination of land at Station Works</w:t>
      </w:r>
    </w:p>
    <w:p w14:paraId="65835C2A" w14:textId="77777777" w:rsidR="006267ED" w:rsidRDefault="006267ED" w:rsidP="00334CBF">
      <w:pPr>
        <w:rPr>
          <w:b/>
          <w:bCs/>
          <w:sz w:val="24"/>
          <w:szCs w:val="24"/>
        </w:rPr>
      </w:pPr>
    </w:p>
    <w:p w14:paraId="7B73B642" w14:textId="77777777" w:rsidR="006267ED" w:rsidRDefault="006267ED" w:rsidP="00334CBF">
      <w:pPr>
        <w:rPr>
          <w:sz w:val="24"/>
          <w:szCs w:val="24"/>
        </w:rPr>
      </w:pPr>
      <w:r>
        <w:rPr>
          <w:b/>
          <w:bCs/>
          <w:sz w:val="24"/>
          <w:szCs w:val="24"/>
        </w:rPr>
        <w:t xml:space="preserve">1. Introduction: </w:t>
      </w:r>
      <w:r w:rsidRPr="005B4A7E">
        <w:rPr>
          <w:sz w:val="24"/>
          <w:szCs w:val="24"/>
        </w:rPr>
        <w:t>The purpose of this report</w:t>
      </w:r>
      <w:r>
        <w:rPr>
          <w:sz w:val="24"/>
          <w:szCs w:val="24"/>
        </w:rPr>
        <w:t xml:space="preserve"> is summarise various reports</w:t>
      </w:r>
      <w:r>
        <w:rPr>
          <w:rStyle w:val="EndnoteReference"/>
          <w:sz w:val="24"/>
          <w:szCs w:val="24"/>
        </w:rPr>
        <w:endnoteReference w:id="1"/>
      </w:r>
      <w:r>
        <w:rPr>
          <w:sz w:val="24"/>
          <w:szCs w:val="24"/>
        </w:rPr>
        <w:t xml:space="preserve"> in relation to the contamination of land at Station Works and the context surrounding development of the site.</w:t>
      </w:r>
    </w:p>
    <w:p w14:paraId="2123FD9C" w14:textId="77777777" w:rsidR="006267ED" w:rsidRDefault="006267ED" w:rsidP="00334CBF">
      <w:pPr>
        <w:rPr>
          <w:b/>
          <w:bCs/>
          <w:sz w:val="24"/>
          <w:szCs w:val="24"/>
        </w:rPr>
      </w:pPr>
    </w:p>
    <w:p w14:paraId="7CC5186B" w14:textId="77777777" w:rsidR="006267ED" w:rsidRDefault="006267ED" w:rsidP="00334CBF">
      <w:pPr>
        <w:rPr>
          <w:b/>
          <w:bCs/>
          <w:sz w:val="24"/>
          <w:szCs w:val="24"/>
        </w:rPr>
      </w:pPr>
      <w:r w:rsidRPr="009E5C1C">
        <w:rPr>
          <w:b/>
          <w:bCs/>
          <w:sz w:val="24"/>
          <w:szCs w:val="24"/>
        </w:rPr>
        <w:t>2. Tisbury and West Tisbury Neighbourhood Plan</w:t>
      </w:r>
    </w:p>
    <w:p w14:paraId="3046BD67" w14:textId="77777777" w:rsidR="006267ED" w:rsidRPr="00B82409" w:rsidRDefault="006267ED" w:rsidP="00334CBF">
      <w:pPr>
        <w:spacing w:after="0" w:line="240" w:lineRule="auto"/>
        <w:rPr>
          <w:sz w:val="24"/>
          <w:szCs w:val="24"/>
        </w:rPr>
      </w:pPr>
      <w:r>
        <w:rPr>
          <w:sz w:val="24"/>
          <w:szCs w:val="24"/>
        </w:rPr>
        <w:t>The vision outlined for Housing and buildings (Section 3) identifies that “</w:t>
      </w:r>
      <w:r w:rsidRPr="00B82409">
        <w:rPr>
          <w:sz w:val="24"/>
          <w:szCs w:val="24"/>
        </w:rPr>
        <w:t xml:space="preserve">Within the plan area there are development opportunities both small and moderate in size, which can </w:t>
      </w:r>
    </w:p>
    <w:p w14:paraId="24DCEE10" w14:textId="77777777" w:rsidR="006267ED" w:rsidRPr="00B82409" w:rsidRDefault="006267ED" w:rsidP="00334CBF">
      <w:pPr>
        <w:spacing w:after="0" w:line="240" w:lineRule="auto"/>
        <w:rPr>
          <w:sz w:val="24"/>
          <w:szCs w:val="24"/>
        </w:rPr>
      </w:pPr>
      <w:r w:rsidRPr="00B82409">
        <w:rPr>
          <w:sz w:val="24"/>
          <w:szCs w:val="24"/>
        </w:rPr>
        <w:t xml:space="preserve">contribute to housing development targets set by Wiltshire Council and address </w:t>
      </w:r>
    </w:p>
    <w:p w14:paraId="4AA5A6E4" w14:textId="77777777" w:rsidR="006267ED" w:rsidRDefault="006267ED" w:rsidP="00334CBF">
      <w:pPr>
        <w:spacing w:after="0" w:line="240" w:lineRule="auto"/>
        <w:rPr>
          <w:sz w:val="24"/>
          <w:szCs w:val="24"/>
        </w:rPr>
      </w:pPr>
      <w:r w:rsidRPr="00B82409">
        <w:rPr>
          <w:sz w:val="24"/>
          <w:szCs w:val="24"/>
        </w:rPr>
        <w:t>the range of housing needs in the area</w:t>
      </w:r>
      <w:r>
        <w:rPr>
          <w:sz w:val="24"/>
          <w:szCs w:val="24"/>
        </w:rPr>
        <w:t>” and that “</w:t>
      </w:r>
      <w:r w:rsidRPr="00EC5AAD">
        <w:rPr>
          <w:sz w:val="24"/>
          <w:szCs w:val="24"/>
        </w:rPr>
        <w:t>The redevelopment of available and suitable brownfield sites will meet local housing and employment needs over the plan period.</w:t>
      </w:r>
      <w:r>
        <w:rPr>
          <w:sz w:val="24"/>
          <w:szCs w:val="24"/>
        </w:rPr>
        <w:t>”</w:t>
      </w:r>
      <w:r>
        <w:rPr>
          <w:rStyle w:val="FootnoteReference"/>
          <w:sz w:val="24"/>
          <w:szCs w:val="24"/>
        </w:rPr>
        <w:footnoteReference w:id="1"/>
      </w:r>
    </w:p>
    <w:p w14:paraId="500052D1" w14:textId="77777777" w:rsidR="006267ED" w:rsidRDefault="006267ED" w:rsidP="00334CBF">
      <w:pPr>
        <w:spacing w:after="0" w:line="240" w:lineRule="auto"/>
        <w:rPr>
          <w:sz w:val="24"/>
          <w:szCs w:val="24"/>
        </w:rPr>
      </w:pPr>
    </w:p>
    <w:p w14:paraId="3775FB89" w14:textId="77777777" w:rsidR="006267ED" w:rsidRPr="00D71EAE" w:rsidRDefault="006267ED" w:rsidP="00334CBF">
      <w:pPr>
        <w:spacing w:after="0" w:line="240" w:lineRule="auto"/>
        <w:rPr>
          <w:sz w:val="24"/>
          <w:szCs w:val="24"/>
        </w:rPr>
      </w:pPr>
      <w:r>
        <w:rPr>
          <w:sz w:val="24"/>
          <w:szCs w:val="24"/>
        </w:rPr>
        <w:t xml:space="preserve">2.1 </w:t>
      </w:r>
      <w:r w:rsidRPr="00D71EAE">
        <w:rPr>
          <w:sz w:val="24"/>
          <w:szCs w:val="24"/>
        </w:rPr>
        <w:t>The Basic Conditions Statement submitted with th</w:t>
      </w:r>
      <w:r>
        <w:rPr>
          <w:sz w:val="24"/>
          <w:szCs w:val="24"/>
        </w:rPr>
        <w:t>e</w:t>
      </w:r>
      <w:r w:rsidRPr="00D71EAE">
        <w:rPr>
          <w:sz w:val="24"/>
          <w:szCs w:val="24"/>
        </w:rPr>
        <w:t xml:space="preserve"> Plan illustrates the </w:t>
      </w:r>
    </w:p>
    <w:p w14:paraId="443F87EB" w14:textId="77777777" w:rsidR="006267ED" w:rsidRPr="00D71EAE" w:rsidRDefault="006267ED" w:rsidP="00334CBF">
      <w:pPr>
        <w:spacing w:after="0" w:line="240" w:lineRule="auto"/>
        <w:rPr>
          <w:sz w:val="24"/>
          <w:szCs w:val="24"/>
        </w:rPr>
      </w:pPr>
      <w:r w:rsidRPr="00D71EAE">
        <w:rPr>
          <w:sz w:val="24"/>
          <w:szCs w:val="24"/>
        </w:rPr>
        <w:t xml:space="preserve">ways in which the Plan Policies both individually and in combination address the </w:t>
      </w:r>
    </w:p>
    <w:p w14:paraId="544E1158" w14:textId="77777777" w:rsidR="006267ED" w:rsidRDefault="006267ED" w:rsidP="00334CBF">
      <w:pPr>
        <w:spacing w:after="0" w:line="240" w:lineRule="auto"/>
        <w:rPr>
          <w:sz w:val="24"/>
          <w:szCs w:val="24"/>
        </w:rPr>
      </w:pPr>
      <w:r w:rsidRPr="00D71EAE">
        <w:rPr>
          <w:sz w:val="24"/>
          <w:szCs w:val="24"/>
        </w:rPr>
        <w:t>requirements for sustainable development with its three aspects</w:t>
      </w:r>
      <w:r>
        <w:rPr>
          <w:sz w:val="24"/>
          <w:szCs w:val="24"/>
        </w:rPr>
        <w:t>:</w:t>
      </w:r>
    </w:p>
    <w:p w14:paraId="51FC480A" w14:textId="77777777" w:rsidR="006267ED" w:rsidRPr="00334CBF" w:rsidRDefault="006267ED" w:rsidP="00334CBF">
      <w:pPr>
        <w:spacing w:after="0" w:line="240" w:lineRule="auto"/>
        <w:ind w:left="360"/>
        <w:rPr>
          <w:sz w:val="24"/>
          <w:szCs w:val="24"/>
        </w:rPr>
      </w:pPr>
      <w:r w:rsidRPr="00334CBF">
        <w:rPr>
          <w:sz w:val="24"/>
          <w:szCs w:val="24"/>
        </w:rPr>
        <w:t>Economic - contributing to building a strong economy: ensuring that sufficient land is available in the right place and at the right time.</w:t>
      </w:r>
    </w:p>
    <w:p w14:paraId="56649720" w14:textId="77777777" w:rsidR="006267ED" w:rsidRPr="00334CBF" w:rsidRDefault="006267ED" w:rsidP="00334CBF">
      <w:pPr>
        <w:spacing w:after="0" w:line="240" w:lineRule="auto"/>
        <w:ind w:left="360"/>
        <w:rPr>
          <w:sz w:val="24"/>
          <w:szCs w:val="24"/>
        </w:rPr>
      </w:pPr>
      <w:r w:rsidRPr="00334CBF">
        <w:rPr>
          <w:sz w:val="24"/>
          <w:szCs w:val="24"/>
        </w:rPr>
        <w:t>Social - providing homes that will meet the needs of future generations, and supporting the community’s health, social and cultural well-being.</w:t>
      </w:r>
    </w:p>
    <w:p w14:paraId="6C068B40" w14:textId="77777777" w:rsidR="006267ED" w:rsidRPr="00334CBF" w:rsidRDefault="006267ED" w:rsidP="00334CBF">
      <w:pPr>
        <w:spacing w:after="0" w:line="240" w:lineRule="auto"/>
        <w:ind w:left="360"/>
        <w:rPr>
          <w:sz w:val="24"/>
          <w:szCs w:val="24"/>
        </w:rPr>
      </w:pPr>
      <w:r w:rsidRPr="00334CBF">
        <w:rPr>
          <w:sz w:val="24"/>
          <w:szCs w:val="24"/>
        </w:rPr>
        <w:t xml:space="preserve">Environmental - protecting our environment: using natural resources prudently, </w:t>
      </w:r>
      <w:r w:rsidRPr="00334CBF">
        <w:rPr>
          <w:sz w:val="24"/>
          <w:szCs w:val="24"/>
          <w:u w:val="single"/>
        </w:rPr>
        <w:t>minimising waste and pollution</w:t>
      </w:r>
      <w:r w:rsidRPr="00334CBF">
        <w:rPr>
          <w:sz w:val="24"/>
          <w:szCs w:val="24"/>
        </w:rPr>
        <w:t>, and mitigating climate change.</w:t>
      </w:r>
    </w:p>
    <w:p w14:paraId="52191447" w14:textId="77777777" w:rsidR="006267ED" w:rsidRDefault="006267ED" w:rsidP="00334CBF">
      <w:pPr>
        <w:spacing w:after="0" w:line="240" w:lineRule="auto"/>
        <w:rPr>
          <w:sz w:val="24"/>
          <w:szCs w:val="24"/>
        </w:rPr>
      </w:pPr>
      <w:r>
        <w:rPr>
          <w:sz w:val="24"/>
          <w:szCs w:val="24"/>
        </w:rPr>
        <w:t xml:space="preserve">In this context, contamination can be seen as a form of pollution should the site be developed for residential purposes: </w:t>
      </w:r>
      <w:r w:rsidRPr="00FE3710">
        <w:rPr>
          <w:sz w:val="24"/>
          <w:szCs w:val="24"/>
        </w:rPr>
        <w:t>Contamination is simply the presence of a substance where it should not be or at concentrations above background. Pollution is contamination that results in or can result in adverse biological effects to resident</w:t>
      </w:r>
      <w:r>
        <w:rPr>
          <w:sz w:val="24"/>
          <w:szCs w:val="24"/>
        </w:rPr>
        <w:t xml:space="preserve"> communities.</w:t>
      </w:r>
      <w:r>
        <w:rPr>
          <w:rStyle w:val="FootnoteReference"/>
          <w:sz w:val="24"/>
          <w:szCs w:val="24"/>
        </w:rPr>
        <w:footnoteReference w:id="2"/>
      </w:r>
    </w:p>
    <w:p w14:paraId="272BD5B7" w14:textId="77777777" w:rsidR="006267ED" w:rsidRDefault="006267ED" w:rsidP="00334CBF">
      <w:pPr>
        <w:spacing w:after="0" w:line="240" w:lineRule="auto"/>
        <w:rPr>
          <w:sz w:val="24"/>
          <w:szCs w:val="24"/>
        </w:rPr>
      </w:pPr>
    </w:p>
    <w:p w14:paraId="57B292DD" w14:textId="77777777" w:rsidR="006267ED" w:rsidRPr="00F5167E" w:rsidRDefault="006267ED" w:rsidP="00334CBF">
      <w:pPr>
        <w:spacing w:after="0" w:line="240" w:lineRule="auto"/>
        <w:rPr>
          <w:i/>
          <w:iCs/>
          <w:sz w:val="24"/>
          <w:szCs w:val="24"/>
        </w:rPr>
      </w:pPr>
      <w:r>
        <w:rPr>
          <w:sz w:val="24"/>
          <w:szCs w:val="24"/>
        </w:rPr>
        <w:t>2.2 Tisplan identifies that any potential development at station works “</w:t>
      </w:r>
      <w:r w:rsidRPr="00F5167E">
        <w:rPr>
          <w:i/>
          <w:iCs/>
          <w:sz w:val="24"/>
          <w:szCs w:val="24"/>
        </w:rPr>
        <w:t xml:space="preserve">may present a risk to the features of the River Avon SAC due to potential contamination and the site’s close </w:t>
      </w:r>
    </w:p>
    <w:p w14:paraId="78B909C4" w14:textId="77777777" w:rsidR="006267ED" w:rsidRPr="00F5167E" w:rsidRDefault="006267ED" w:rsidP="00334CBF">
      <w:pPr>
        <w:spacing w:after="0" w:line="240" w:lineRule="auto"/>
        <w:rPr>
          <w:i/>
          <w:iCs/>
          <w:sz w:val="24"/>
          <w:szCs w:val="24"/>
        </w:rPr>
      </w:pPr>
      <w:r w:rsidRPr="00F5167E">
        <w:rPr>
          <w:i/>
          <w:iCs/>
          <w:sz w:val="24"/>
          <w:szCs w:val="24"/>
        </w:rPr>
        <w:t xml:space="preserve">proximity to the river, despite it lying some 2 kilometres upstream from the </w:t>
      </w:r>
    </w:p>
    <w:p w14:paraId="6DB88A1A" w14:textId="77777777" w:rsidR="006267ED" w:rsidRDefault="006267ED" w:rsidP="00334CBF">
      <w:pPr>
        <w:spacing w:after="0" w:line="240" w:lineRule="auto"/>
        <w:rPr>
          <w:i/>
          <w:iCs/>
          <w:sz w:val="24"/>
          <w:szCs w:val="24"/>
        </w:rPr>
      </w:pPr>
      <w:r w:rsidRPr="00F5167E">
        <w:rPr>
          <w:i/>
          <w:iCs/>
          <w:sz w:val="24"/>
          <w:szCs w:val="24"/>
        </w:rPr>
        <w:t>SAC</w:t>
      </w:r>
      <w:r>
        <w:rPr>
          <w:rStyle w:val="FootnoteReference"/>
          <w:i/>
          <w:iCs/>
          <w:sz w:val="24"/>
          <w:szCs w:val="24"/>
        </w:rPr>
        <w:footnoteReference w:id="3"/>
      </w:r>
      <w:r w:rsidRPr="00F5167E">
        <w:rPr>
          <w:i/>
          <w:iCs/>
          <w:sz w:val="24"/>
          <w:szCs w:val="24"/>
        </w:rPr>
        <w:t>.</w:t>
      </w:r>
      <w:r>
        <w:rPr>
          <w:i/>
          <w:iCs/>
          <w:sz w:val="24"/>
          <w:szCs w:val="24"/>
        </w:rPr>
        <w:t xml:space="preserve">” </w:t>
      </w:r>
      <w:r>
        <w:rPr>
          <w:rStyle w:val="FootnoteReference"/>
          <w:i/>
          <w:iCs/>
          <w:sz w:val="24"/>
          <w:szCs w:val="24"/>
        </w:rPr>
        <w:footnoteReference w:id="4"/>
      </w:r>
    </w:p>
    <w:p w14:paraId="5B9708D8" w14:textId="77777777" w:rsidR="006267ED" w:rsidRDefault="006267ED" w:rsidP="00334CBF">
      <w:pPr>
        <w:spacing w:after="0" w:line="240" w:lineRule="auto"/>
        <w:rPr>
          <w:i/>
          <w:iCs/>
          <w:sz w:val="24"/>
          <w:szCs w:val="24"/>
        </w:rPr>
      </w:pPr>
    </w:p>
    <w:p w14:paraId="4C3B3AFB" w14:textId="77777777" w:rsidR="006267ED" w:rsidRDefault="006267ED" w:rsidP="00334CBF">
      <w:pPr>
        <w:spacing w:after="0" w:line="240" w:lineRule="auto"/>
        <w:rPr>
          <w:sz w:val="24"/>
          <w:szCs w:val="24"/>
        </w:rPr>
      </w:pPr>
      <w:r>
        <w:rPr>
          <w:sz w:val="24"/>
          <w:szCs w:val="24"/>
        </w:rPr>
        <w:t>2.3 Tisplan also identifies that any new development may lead to i</w:t>
      </w:r>
      <w:r w:rsidRPr="00F34C67">
        <w:rPr>
          <w:sz w:val="24"/>
          <w:szCs w:val="24"/>
        </w:rPr>
        <w:t>ncreased phosphate discharges from sewage treatment works or package treatment plants. Such increase</w:t>
      </w:r>
      <w:r>
        <w:rPr>
          <w:sz w:val="24"/>
          <w:szCs w:val="24"/>
        </w:rPr>
        <w:t>s</w:t>
      </w:r>
      <w:r w:rsidRPr="00F34C67">
        <w:rPr>
          <w:sz w:val="24"/>
          <w:szCs w:val="24"/>
        </w:rPr>
        <w:t xml:space="preserve"> may exceed the government’s target for phosphate levels in the River Nadde</w:t>
      </w:r>
      <w:r>
        <w:rPr>
          <w:sz w:val="24"/>
          <w:szCs w:val="24"/>
        </w:rPr>
        <w:t>r. The main sources of phosphate pollution in rivers and lakes come from:</w:t>
      </w:r>
    </w:p>
    <w:p w14:paraId="17529A55" w14:textId="77777777" w:rsidR="006267ED" w:rsidRDefault="006267ED" w:rsidP="00334CBF">
      <w:pPr>
        <w:spacing w:after="0" w:line="240" w:lineRule="auto"/>
        <w:rPr>
          <w:sz w:val="24"/>
          <w:szCs w:val="24"/>
        </w:rPr>
      </w:pPr>
      <w:r>
        <w:rPr>
          <w:sz w:val="24"/>
          <w:szCs w:val="24"/>
        </w:rPr>
        <w:t>“</w:t>
      </w:r>
      <w:r w:rsidRPr="008214F6">
        <w:rPr>
          <w:i/>
          <w:iCs/>
          <w:sz w:val="24"/>
          <w:szCs w:val="24"/>
        </w:rPr>
        <w:t>Sewage effluent (primarily</w:t>
      </w:r>
      <w:r>
        <w:rPr>
          <w:i/>
          <w:iCs/>
          <w:sz w:val="24"/>
          <w:szCs w:val="24"/>
        </w:rPr>
        <w:t xml:space="preserve"> </w:t>
      </w:r>
      <w:r w:rsidRPr="008214F6">
        <w:rPr>
          <w:i/>
          <w:iCs/>
          <w:sz w:val="24"/>
          <w:szCs w:val="24"/>
        </w:rPr>
        <w:t>from water industry sewage treatment works) and losses from agricultural land. Food waste, food and drink additives and P dosing of drinking waters all contribute to sewage P loadings. Septic tanks and package sewage treatment plants are small</w:t>
      </w:r>
      <w:r>
        <w:rPr>
          <w:i/>
          <w:iCs/>
          <w:sz w:val="24"/>
          <w:szCs w:val="24"/>
        </w:rPr>
        <w:t xml:space="preserve"> </w:t>
      </w:r>
      <w:r w:rsidRPr="008214F6">
        <w:rPr>
          <w:i/>
          <w:iCs/>
          <w:sz w:val="24"/>
          <w:szCs w:val="24"/>
        </w:rPr>
        <w:t>sources nationally but can be important sources locally, particularly in the</w:t>
      </w:r>
      <w:r>
        <w:rPr>
          <w:i/>
          <w:iCs/>
          <w:sz w:val="24"/>
          <w:szCs w:val="24"/>
        </w:rPr>
        <w:t xml:space="preserve"> </w:t>
      </w:r>
      <w:r w:rsidRPr="008214F6">
        <w:rPr>
          <w:i/>
          <w:iCs/>
          <w:sz w:val="24"/>
          <w:szCs w:val="24"/>
        </w:rPr>
        <w:t>headwaters</w:t>
      </w:r>
      <w:r>
        <w:rPr>
          <w:i/>
          <w:iCs/>
          <w:sz w:val="24"/>
          <w:szCs w:val="24"/>
        </w:rPr>
        <w:t xml:space="preserve"> </w:t>
      </w:r>
      <w:r w:rsidRPr="008214F6">
        <w:rPr>
          <w:i/>
          <w:iCs/>
          <w:sz w:val="24"/>
          <w:szCs w:val="24"/>
        </w:rPr>
        <w:t xml:space="preserve">of </w:t>
      </w:r>
      <w:r w:rsidRPr="008214F6">
        <w:rPr>
          <w:i/>
          <w:iCs/>
          <w:sz w:val="24"/>
          <w:szCs w:val="24"/>
        </w:rPr>
        <w:lastRenderedPageBreak/>
        <w:t>catchments. Leaking water mains are a newly identified P source</w:t>
      </w:r>
      <w:r>
        <w:rPr>
          <w:sz w:val="24"/>
          <w:szCs w:val="24"/>
        </w:rPr>
        <w:t xml:space="preserve">. </w:t>
      </w:r>
      <w:r w:rsidRPr="00C44D0B">
        <w:rPr>
          <w:i/>
          <w:iCs/>
          <w:sz w:val="24"/>
          <w:szCs w:val="24"/>
        </w:rPr>
        <w:t>entering ground and surface waters</w:t>
      </w:r>
      <w:r>
        <w:rPr>
          <w:sz w:val="24"/>
          <w:szCs w:val="24"/>
        </w:rPr>
        <w:t>”</w:t>
      </w:r>
      <w:r>
        <w:rPr>
          <w:rStyle w:val="FootnoteReference"/>
          <w:sz w:val="24"/>
          <w:szCs w:val="24"/>
        </w:rPr>
        <w:footnoteReference w:id="5"/>
      </w:r>
    </w:p>
    <w:p w14:paraId="56F77EFA" w14:textId="77777777" w:rsidR="006267ED" w:rsidRPr="00D8099E" w:rsidRDefault="006267ED" w:rsidP="00334CBF">
      <w:pPr>
        <w:spacing w:after="0" w:line="240" w:lineRule="auto"/>
        <w:rPr>
          <w:sz w:val="24"/>
          <w:szCs w:val="24"/>
        </w:rPr>
      </w:pPr>
    </w:p>
    <w:p w14:paraId="6FCF1D53" w14:textId="77777777" w:rsidR="006267ED" w:rsidRDefault="006267ED" w:rsidP="00334CBF">
      <w:pPr>
        <w:spacing w:after="0" w:line="240" w:lineRule="auto"/>
        <w:rPr>
          <w:sz w:val="24"/>
          <w:szCs w:val="24"/>
        </w:rPr>
      </w:pPr>
      <w:r>
        <w:rPr>
          <w:sz w:val="24"/>
          <w:szCs w:val="24"/>
        </w:rPr>
        <w:t>A</w:t>
      </w:r>
      <w:r w:rsidRPr="00B445AE">
        <w:rPr>
          <w:sz w:val="24"/>
          <w:szCs w:val="24"/>
        </w:rPr>
        <w:t>ll new development permitted between 2018 and 2025 must be ‘phosphate neutral’ and this will be achieved by delivering the measures contained in the Interim Development Plan (IDP) agreed by the River Avon SAC Working Group. This requires higher optional water efficiency standards provided for by the building regulations which are currently a maximum water use of 110 litres per person per day (G2 of the Building Regulations 2010). Additional mitigation measures will be funded through CIL</w:t>
      </w:r>
      <w:r>
        <w:rPr>
          <w:rStyle w:val="FootnoteReference"/>
          <w:sz w:val="24"/>
          <w:szCs w:val="24"/>
        </w:rPr>
        <w:footnoteReference w:id="6"/>
      </w:r>
      <w:r w:rsidRPr="00B445AE">
        <w:rPr>
          <w:sz w:val="24"/>
          <w:szCs w:val="24"/>
        </w:rPr>
        <w:t xml:space="preserve"> payments. In exceptional circumstances, it may be necessary for developers to provide for further measures beyond those funded by CIL.</w:t>
      </w:r>
    </w:p>
    <w:p w14:paraId="77A4F78E" w14:textId="77777777" w:rsidR="006267ED" w:rsidRPr="00362971" w:rsidRDefault="006267ED" w:rsidP="00334CBF">
      <w:pPr>
        <w:spacing w:after="0" w:line="240" w:lineRule="auto"/>
        <w:rPr>
          <w:sz w:val="24"/>
          <w:szCs w:val="24"/>
        </w:rPr>
      </w:pPr>
    </w:p>
    <w:p w14:paraId="0EB9ECEA" w14:textId="77777777" w:rsidR="006267ED" w:rsidRDefault="006267ED" w:rsidP="00334CBF">
      <w:pPr>
        <w:spacing w:after="0" w:line="240" w:lineRule="auto"/>
        <w:rPr>
          <w:sz w:val="24"/>
          <w:szCs w:val="24"/>
        </w:rPr>
      </w:pPr>
      <w:r>
        <w:rPr>
          <w:sz w:val="24"/>
          <w:szCs w:val="24"/>
        </w:rPr>
        <w:t>2.4 The Policy BL.3 “Building on Brownfield Sites” indicates that the Parish Council should support the development of these sites subject to 3 conditions.</w:t>
      </w:r>
    </w:p>
    <w:p w14:paraId="0DC276E5" w14:textId="77777777" w:rsidR="006267ED" w:rsidRPr="00A563CA" w:rsidRDefault="006267ED" w:rsidP="00334CBF">
      <w:pPr>
        <w:spacing w:after="0" w:line="240" w:lineRule="auto"/>
        <w:rPr>
          <w:sz w:val="24"/>
          <w:szCs w:val="24"/>
        </w:rPr>
      </w:pPr>
      <w:r>
        <w:rPr>
          <w:sz w:val="24"/>
          <w:szCs w:val="24"/>
        </w:rPr>
        <w:t xml:space="preserve">1. </w:t>
      </w:r>
      <w:r w:rsidRPr="00A563CA">
        <w:rPr>
          <w:sz w:val="24"/>
          <w:szCs w:val="24"/>
        </w:rPr>
        <w:t>The character of the Cranborne Chase and West Wiltshire Downs AONB not being adversely affected</w:t>
      </w:r>
      <w:r>
        <w:rPr>
          <w:sz w:val="24"/>
          <w:szCs w:val="24"/>
        </w:rPr>
        <w:t>.</w:t>
      </w:r>
    </w:p>
    <w:p w14:paraId="7857F745" w14:textId="77777777" w:rsidR="006267ED" w:rsidRPr="00A563CA" w:rsidRDefault="006267ED" w:rsidP="00334CBF">
      <w:pPr>
        <w:spacing w:after="0" w:line="240" w:lineRule="auto"/>
        <w:rPr>
          <w:sz w:val="24"/>
          <w:szCs w:val="24"/>
        </w:rPr>
      </w:pPr>
      <w:r w:rsidRPr="00A563CA">
        <w:rPr>
          <w:sz w:val="24"/>
          <w:szCs w:val="24"/>
        </w:rPr>
        <w:t>2. Policy EB.1 not being compromised</w:t>
      </w:r>
      <w:r>
        <w:rPr>
          <w:sz w:val="24"/>
          <w:szCs w:val="24"/>
        </w:rPr>
        <w:t xml:space="preserve"> (</w:t>
      </w:r>
      <w:r w:rsidRPr="00A40CAD">
        <w:rPr>
          <w:sz w:val="24"/>
          <w:szCs w:val="24"/>
        </w:rPr>
        <w:t>To promote business provision and encourage new employment</w:t>
      </w:r>
      <w:r>
        <w:rPr>
          <w:sz w:val="24"/>
          <w:szCs w:val="24"/>
        </w:rPr>
        <w:t xml:space="preserve"> </w:t>
      </w:r>
      <w:r w:rsidRPr="00A40CAD">
        <w:rPr>
          <w:sz w:val="24"/>
          <w:szCs w:val="24"/>
        </w:rPr>
        <w:t>opportunities appropriate to the needs and skills base of the community</w:t>
      </w:r>
      <w:r>
        <w:rPr>
          <w:sz w:val="24"/>
          <w:szCs w:val="24"/>
        </w:rPr>
        <w:t>)</w:t>
      </w:r>
    </w:p>
    <w:p w14:paraId="61B6083A" w14:textId="77777777" w:rsidR="006267ED" w:rsidRDefault="006267ED" w:rsidP="00334CBF">
      <w:pPr>
        <w:spacing w:after="0" w:line="240" w:lineRule="auto"/>
        <w:rPr>
          <w:sz w:val="24"/>
          <w:szCs w:val="24"/>
        </w:rPr>
      </w:pPr>
      <w:r w:rsidRPr="00A563CA">
        <w:rPr>
          <w:sz w:val="24"/>
          <w:szCs w:val="24"/>
        </w:rPr>
        <w:t>3. There being no unacceptable impact on the local road network</w:t>
      </w:r>
      <w:r>
        <w:rPr>
          <w:sz w:val="24"/>
          <w:szCs w:val="24"/>
        </w:rPr>
        <w:t>.</w:t>
      </w:r>
    </w:p>
    <w:p w14:paraId="1F668425" w14:textId="77777777" w:rsidR="006267ED" w:rsidRDefault="006267ED" w:rsidP="00334CBF">
      <w:pPr>
        <w:spacing w:after="0" w:line="240" w:lineRule="auto"/>
        <w:rPr>
          <w:sz w:val="24"/>
          <w:szCs w:val="24"/>
        </w:rPr>
      </w:pPr>
      <w:r>
        <w:rPr>
          <w:sz w:val="24"/>
          <w:szCs w:val="24"/>
        </w:rPr>
        <w:t>HL Policy Objective 1 states that any new development must be required: “</w:t>
      </w:r>
      <w:r w:rsidRPr="003A1C86">
        <w:rPr>
          <w:sz w:val="24"/>
          <w:szCs w:val="24"/>
        </w:rPr>
        <w:t>To minimise the impact of new development on the environs of each site, conserve, encourage and make provision for improvements in biodiversity.</w:t>
      </w:r>
      <w:r>
        <w:rPr>
          <w:sz w:val="24"/>
          <w:szCs w:val="24"/>
        </w:rPr>
        <w:t>”</w:t>
      </w:r>
    </w:p>
    <w:p w14:paraId="3AE84892" w14:textId="77777777" w:rsidR="006267ED" w:rsidRDefault="006267ED" w:rsidP="00334CBF">
      <w:pPr>
        <w:spacing w:after="0" w:line="240" w:lineRule="auto"/>
        <w:rPr>
          <w:sz w:val="24"/>
          <w:szCs w:val="24"/>
        </w:rPr>
      </w:pPr>
    </w:p>
    <w:p w14:paraId="7C34EDAA" w14:textId="77777777" w:rsidR="006267ED" w:rsidRPr="00C74B3E" w:rsidRDefault="006267ED" w:rsidP="00334CBF">
      <w:pPr>
        <w:spacing w:after="0" w:line="240" w:lineRule="auto"/>
        <w:rPr>
          <w:sz w:val="24"/>
          <w:szCs w:val="24"/>
        </w:rPr>
      </w:pPr>
      <w:r>
        <w:rPr>
          <w:sz w:val="24"/>
          <w:szCs w:val="24"/>
        </w:rPr>
        <w:t>2.5 Policy BL.7</w:t>
      </w:r>
      <w:r>
        <w:rPr>
          <w:rStyle w:val="FootnoteReference"/>
          <w:sz w:val="24"/>
          <w:szCs w:val="24"/>
        </w:rPr>
        <w:footnoteReference w:id="7"/>
      </w:r>
      <w:r>
        <w:rPr>
          <w:sz w:val="24"/>
          <w:szCs w:val="24"/>
        </w:rPr>
        <w:t xml:space="preserve"> allocates Station works as a Brownfield site for development with the objective that it ensures a</w:t>
      </w:r>
      <w:r w:rsidRPr="00C74B3E">
        <w:rPr>
          <w:sz w:val="24"/>
          <w:szCs w:val="24"/>
        </w:rPr>
        <w:t xml:space="preserve"> </w:t>
      </w:r>
      <w:r>
        <w:rPr>
          <w:sz w:val="24"/>
          <w:szCs w:val="24"/>
        </w:rPr>
        <w:t>“</w:t>
      </w:r>
      <w:r w:rsidRPr="00C74B3E">
        <w:rPr>
          <w:sz w:val="24"/>
          <w:szCs w:val="24"/>
        </w:rPr>
        <w:t xml:space="preserve">comprehensive redevelopment of the Station Works </w:t>
      </w:r>
    </w:p>
    <w:p w14:paraId="158E90CA" w14:textId="77777777" w:rsidR="006267ED" w:rsidRPr="00DD7E51" w:rsidRDefault="006267ED" w:rsidP="00334CBF">
      <w:pPr>
        <w:spacing w:after="0" w:line="240" w:lineRule="auto"/>
        <w:rPr>
          <w:sz w:val="24"/>
          <w:szCs w:val="24"/>
        </w:rPr>
      </w:pPr>
      <w:r w:rsidRPr="00C74B3E">
        <w:rPr>
          <w:sz w:val="24"/>
          <w:szCs w:val="24"/>
        </w:rPr>
        <w:t>site in line with community priorities in favour of mixed development.</w:t>
      </w:r>
      <w:r>
        <w:rPr>
          <w:sz w:val="24"/>
          <w:szCs w:val="24"/>
        </w:rPr>
        <w:t>” It goes further to indicate that t</w:t>
      </w:r>
      <w:r w:rsidRPr="00DD7E51">
        <w:rPr>
          <w:sz w:val="24"/>
          <w:szCs w:val="24"/>
        </w:rPr>
        <w:t xml:space="preserve">he density and design of the development should be the product of </w:t>
      </w:r>
    </w:p>
    <w:p w14:paraId="19555CF1" w14:textId="77777777" w:rsidR="006267ED" w:rsidRPr="00DD7E51" w:rsidRDefault="006267ED" w:rsidP="00334CBF">
      <w:pPr>
        <w:spacing w:after="0" w:line="240" w:lineRule="auto"/>
        <w:rPr>
          <w:sz w:val="24"/>
          <w:szCs w:val="24"/>
        </w:rPr>
      </w:pPr>
      <w:r w:rsidRPr="00DD7E51">
        <w:rPr>
          <w:sz w:val="24"/>
          <w:szCs w:val="24"/>
        </w:rPr>
        <w:t xml:space="preserve">a robust Masterplan, responding positively to the exceptional environmental </w:t>
      </w:r>
    </w:p>
    <w:p w14:paraId="7ADB4EEE" w14:textId="77777777" w:rsidR="006267ED" w:rsidRDefault="006267ED" w:rsidP="00334CBF">
      <w:pPr>
        <w:spacing w:after="0" w:line="240" w:lineRule="auto"/>
        <w:rPr>
          <w:sz w:val="24"/>
          <w:szCs w:val="24"/>
        </w:rPr>
      </w:pPr>
      <w:r w:rsidRPr="00DD7E51">
        <w:rPr>
          <w:sz w:val="24"/>
          <w:szCs w:val="24"/>
        </w:rPr>
        <w:t>quality within the wider character area within the CCWWD AONB.</w:t>
      </w:r>
      <w:r>
        <w:rPr>
          <w:sz w:val="24"/>
          <w:szCs w:val="24"/>
        </w:rPr>
        <w:t xml:space="preserve"> </w:t>
      </w:r>
    </w:p>
    <w:p w14:paraId="4A70084E" w14:textId="77777777" w:rsidR="006267ED" w:rsidRDefault="006267ED" w:rsidP="00334CBF">
      <w:pPr>
        <w:spacing w:after="0" w:line="240" w:lineRule="auto"/>
        <w:rPr>
          <w:sz w:val="24"/>
          <w:szCs w:val="24"/>
        </w:rPr>
      </w:pPr>
    </w:p>
    <w:p w14:paraId="46FB7E50" w14:textId="77777777" w:rsidR="006267ED" w:rsidRDefault="006267ED" w:rsidP="00334CBF">
      <w:pPr>
        <w:spacing w:after="0" w:line="240" w:lineRule="auto"/>
        <w:rPr>
          <w:sz w:val="24"/>
          <w:szCs w:val="24"/>
        </w:rPr>
      </w:pPr>
      <w:r>
        <w:rPr>
          <w:sz w:val="24"/>
          <w:szCs w:val="24"/>
        </w:rPr>
        <w:t>At the time of writing it does not appear to be on Wiltshire County Council’s register of Brownfield sites Part 1</w:t>
      </w:r>
      <w:r>
        <w:rPr>
          <w:rStyle w:val="FootnoteReference"/>
          <w:sz w:val="24"/>
          <w:szCs w:val="24"/>
        </w:rPr>
        <w:footnoteReference w:id="8"/>
      </w:r>
      <w:r>
        <w:rPr>
          <w:sz w:val="24"/>
          <w:szCs w:val="24"/>
        </w:rPr>
        <w:t xml:space="preserve"> although it meets the criteria as allocated in a made Plan.</w:t>
      </w:r>
    </w:p>
    <w:p w14:paraId="3929A512" w14:textId="77777777" w:rsidR="006267ED" w:rsidRDefault="006267ED" w:rsidP="00334CBF">
      <w:pPr>
        <w:spacing w:after="0" w:line="240" w:lineRule="auto"/>
        <w:rPr>
          <w:sz w:val="24"/>
          <w:szCs w:val="24"/>
        </w:rPr>
      </w:pPr>
    </w:p>
    <w:p w14:paraId="0DAE6D7F" w14:textId="77777777" w:rsidR="006267ED" w:rsidRDefault="006267ED" w:rsidP="00334CBF">
      <w:pPr>
        <w:spacing w:after="0" w:line="240" w:lineRule="auto"/>
        <w:rPr>
          <w:sz w:val="24"/>
          <w:szCs w:val="24"/>
        </w:rPr>
      </w:pPr>
    </w:p>
    <w:p w14:paraId="77AB5F53" w14:textId="77777777" w:rsidR="006267ED" w:rsidRDefault="006267ED" w:rsidP="00334CBF">
      <w:pPr>
        <w:spacing w:after="0" w:line="240" w:lineRule="auto"/>
        <w:rPr>
          <w:sz w:val="24"/>
          <w:szCs w:val="24"/>
        </w:rPr>
      </w:pPr>
      <w:r>
        <w:rPr>
          <w:sz w:val="24"/>
          <w:szCs w:val="24"/>
        </w:rPr>
        <w:t>It goes on to identify the following development constraints and mitigations:</w:t>
      </w:r>
    </w:p>
    <w:p w14:paraId="0474EA38" w14:textId="77777777" w:rsidR="006267ED" w:rsidRDefault="006267ED" w:rsidP="00334CBF">
      <w:pPr>
        <w:spacing w:after="0" w:line="240" w:lineRule="auto"/>
        <w:rPr>
          <w:sz w:val="24"/>
          <w:szCs w:val="24"/>
        </w:rPr>
      </w:pPr>
      <w:r>
        <w:rPr>
          <w:sz w:val="24"/>
          <w:szCs w:val="24"/>
        </w:rPr>
        <w:t xml:space="preserve">1. </w:t>
      </w:r>
      <w:r w:rsidRPr="008C76E9">
        <w:rPr>
          <w:sz w:val="24"/>
          <w:szCs w:val="24"/>
        </w:rPr>
        <w:t>There are areas of the site that are seriously contaminated. Specialist investigation and decontamination of some areas of the site will be required, before development can</w:t>
      </w:r>
      <w:r>
        <w:rPr>
          <w:sz w:val="24"/>
          <w:szCs w:val="24"/>
        </w:rPr>
        <w:t xml:space="preserve"> </w:t>
      </w:r>
      <w:r w:rsidRPr="008C76E9">
        <w:rPr>
          <w:sz w:val="24"/>
          <w:szCs w:val="24"/>
        </w:rPr>
        <w:t>proceed</w:t>
      </w:r>
    </w:p>
    <w:p w14:paraId="144A0B96" w14:textId="77777777" w:rsidR="006267ED" w:rsidRDefault="006267ED" w:rsidP="00334CBF">
      <w:pPr>
        <w:spacing w:after="0" w:line="240" w:lineRule="auto"/>
        <w:rPr>
          <w:sz w:val="24"/>
          <w:szCs w:val="24"/>
        </w:rPr>
      </w:pPr>
      <w:r>
        <w:rPr>
          <w:sz w:val="24"/>
          <w:szCs w:val="24"/>
        </w:rPr>
        <w:t>2. F</w:t>
      </w:r>
      <w:r w:rsidRPr="00A51CA6">
        <w:rPr>
          <w:sz w:val="24"/>
          <w:szCs w:val="24"/>
        </w:rPr>
        <w:t>ormer industrial uses may affect the overall degree of commercial viability since residential development may not be feasible on all parts of the site</w:t>
      </w:r>
      <w:r>
        <w:rPr>
          <w:sz w:val="24"/>
          <w:szCs w:val="24"/>
        </w:rPr>
        <w:t>.</w:t>
      </w:r>
    </w:p>
    <w:p w14:paraId="77AB3788" w14:textId="77777777" w:rsidR="006267ED" w:rsidRDefault="006267ED" w:rsidP="00334CBF">
      <w:pPr>
        <w:spacing w:after="0" w:line="240" w:lineRule="auto"/>
        <w:rPr>
          <w:sz w:val="24"/>
          <w:szCs w:val="24"/>
        </w:rPr>
      </w:pPr>
      <w:r>
        <w:rPr>
          <w:sz w:val="24"/>
          <w:szCs w:val="24"/>
        </w:rPr>
        <w:t xml:space="preserve">3. The extent of contamination and proximity to the Railway station may necessitate innovative ideas </w:t>
      </w:r>
      <w:r w:rsidRPr="00C07B42">
        <w:rPr>
          <w:sz w:val="24"/>
          <w:szCs w:val="24"/>
        </w:rPr>
        <w:t>to provide for the siting of open spaces and recreational facilities</w:t>
      </w:r>
      <w:r>
        <w:rPr>
          <w:sz w:val="24"/>
          <w:szCs w:val="24"/>
        </w:rPr>
        <w:t>.</w:t>
      </w:r>
    </w:p>
    <w:p w14:paraId="7E7E4587" w14:textId="77777777" w:rsidR="006267ED" w:rsidRPr="00EB238C" w:rsidRDefault="006267ED" w:rsidP="00334CBF">
      <w:pPr>
        <w:spacing w:after="0" w:line="240" w:lineRule="auto"/>
        <w:rPr>
          <w:sz w:val="24"/>
          <w:szCs w:val="24"/>
        </w:rPr>
      </w:pPr>
      <w:r>
        <w:rPr>
          <w:sz w:val="24"/>
          <w:szCs w:val="24"/>
        </w:rPr>
        <w:t xml:space="preserve">4. </w:t>
      </w:r>
      <w:r w:rsidRPr="00490B08">
        <w:rPr>
          <w:sz w:val="24"/>
          <w:szCs w:val="24"/>
        </w:rPr>
        <w:t>The site, which lies within the rural green corridor of the River Nadder, potentially supports Special Area Conservation (SAC) bat species.</w:t>
      </w:r>
      <w:r w:rsidRPr="00EB238C">
        <w:t xml:space="preserve"> </w:t>
      </w:r>
      <w:r w:rsidRPr="00EB238C">
        <w:rPr>
          <w:sz w:val="24"/>
          <w:szCs w:val="24"/>
        </w:rPr>
        <w:t xml:space="preserve">An impact assessment will </w:t>
      </w:r>
    </w:p>
    <w:p w14:paraId="4D3E4640" w14:textId="77777777" w:rsidR="006267ED" w:rsidRDefault="006267ED" w:rsidP="00334CBF">
      <w:pPr>
        <w:spacing w:after="0" w:line="240" w:lineRule="auto"/>
        <w:rPr>
          <w:sz w:val="24"/>
          <w:szCs w:val="24"/>
        </w:rPr>
      </w:pPr>
      <w:r w:rsidRPr="00EB238C">
        <w:rPr>
          <w:sz w:val="24"/>
          <w:szCs w:val="24"/>
        </w:rPr>
        <w:t>be required to identify any potential issues and mitigate risks</w:t>
      </w:r>
      <w:r>
        <w:rPr>
          <w:rStyle w:val="FootnoteReference"/>
          <w:sz w:val="24"/>
          <w:szCs w:val="24"/>
        </w:rPr>
        <w:footnoteReference w:id="9"/>
      </w:r>
    </w:p>
    <w:p w14:paraId="6919E8FA" w14:textId="77777777" w:rsidR="006267ED" w:rsidRPr="0043487E" w:rsidRDefault="006267ED" w:rsidP="00334CBF">
      <w:pPr>
        <w:spacing w:after="0" w:line="240" w:lineRule="auto"/>
        <w:rPr>
          <w:sz w:val="24"/>
          <w:szCs w:val="24"/>
        </w:rPr>
      </w:pPr>
      <w:r>
        <w:rPr>
          <w:sz w:val="24"/>
          <w:szCs w:val="24"/>
        </w:rPr>
        <w:t>5</w:t>
      </w:r>
      <w:r w:rsidRPr="0043487E">
        <w:t xml:space="preserve"> </w:t>
      </w:r>
      <w:r w:rsidRPr="0043487E">
        <w:rPr>
          <w:sz w:val="24"/>
          <w:szCs w:val="24"/>
        </w:rPr>
        <w:t xml:space="preserve">There is an associated risk to the features of the River Avon SAC due to </w:t>
      </w:r>
    </w:p>
    <w:p w14:paraId="220BB5F5" w14:textId="77777777" w:rsidR="006267ED" w:rsidRPr="0043487E" w:rsidRDefault="006267ED" w:rsidP="00334CBF">
      <w:pPr>
        <w:spacing w:after="0" w:line="240" w:lineRule="auto"/>
        <w:rPr>
          <w:sz w:val="24"/>
          <w:szCs w:val="24"/>
        </w:rPr>
      </w:pPr>
      <w:r w:rsidRPr="0043487E">
        <w:rPr>
          <w:sz w:val="24"/>
          <w:szCs w:val="24"/>
        </w:rPr>
        <w:lastRenderedPageBreak/>
        <w:t xml:space="preserve">the potential scale of contamination and the site’s proximity to the river, </w:t>
      </w:r>
    </w:p>
    <w:p w14:paraId="36504A80" w14:textId="77777777" w:rsidR="006267ED" w:rsidRPr="0043487E" w:rsidRDefault="006267ED" w:rsidP="00334CBF">
      <w:pPr>
        <w:spacing w:after="0" w:line="240" w:lineRule="auto"/>
        <w:rPr>
          <w:sz w:val="24"/>
          <w:szCs w:val="24"/>
        </w:rPr>
      </w:pPr>
      <w:r w:rsidRPr="0043487E">
        <w:rPr>
          <w:sz w:val="24"/>
          <w:szCs w:val="24"/>
        </w:rPr>
        <w:t>despite it lying some 2 km upstream from the SAC</w:t>
      </w:r>
      <w:r>
        <w:rPr>
          <w:sz w:val="24"/>
          <w:szCs w:val="24"/>
        </w:rPr>
        <w:t xml:space="preserve">. </w:t>
      </w:r>
      <w:r w:rsidRPr="0043487E">
        <w:rPr>
          <w:sz w:val="24"/>
          <w:szCs w:val="24"/>
        </w:rPr>
        <w:t xml:space="preserve">Site remediation to </w:t>
      </w:r>
    </w:p>
    <w:p w14:paraId="4146E9D1" w14:textId="77777777" w:rsidR="006267ED" w:rsidRPr="0043487E" w:rsidRDefault="006267ED" w:rsidP="00334CBF">
      <w:pPr>
        <w:spacing w:after="0" w:line="240" w:lineRule="auto"/>
        <w:rPr>
          <w:sz w:val="24"/>
          <w:szCs w:val="24"/>
        </w:rPr>
      </w:pPr>
      <w:r w:rsidRPr="0043487E">
        <w:rPr>
          <w:sz w:val="24"/>
          <w:szCs w:val="24"/>
        </w:rPr>
        <w:t xml:space="preserve">the satisfaction of Wiltshire Council’s Environmental Health team and the </w:t>
      </w:r>
    </w:p>
    <w:p w14:paraId="5884BE2E" w14:textId="77777777" w:rsidR="006267ED" w:rsidRPr="0043487E" w:rsidRDefault="006267ED" w:rsidP="00334CBF">
      <w:pPr>
        <w:spacing w:after="0" w:line="240" w:lineRule="auto"/>
        <w:rPr>
          <w:sz w:val="24"/>
          <w:szCs w:val="24"/>
        </w:rPr>
      </w:pPr>
      <w:r w:rsidRPr="0043487E">
        <w:rPr>
          <w:sz w:val="24"/>
          <w:szCs w:val="24"/>
        </w:rPr>
        <w:t xml:space="preserve">Environment Agency will be necessary. An Environmental Impact Assessment </w:t>
      </w:r>
    </w:p>
    <w:p w14:paraId="7780E0F2" w14:textId="77777777" w:rsidR="006267ED" w:rsidRDefault="006267ED" w:rsidP="00334CBF">
      <w:pPr>
        <w:spacing w:after="0" w:line="240" w:lineRule="auto"/>
        <w:rPr>
          <w:sz w:val="24"/>
          <w:szCs w:val="24"/>
        </w:rPr>
      </w:pPr>
      <w:r w:rsidRPr="0043487E">
        <w:rPr>
          <w:sz w:val="24"/>
          <w:szCs w:val="24"/>
        </w:rPr>
        <w:t>will be expected to identify and mitigate the risks appropriately.</w:t>
      </w:r>
      <w:r>
        <w:rPr>
          <w:rStyle w:val="FootnoteReference"/>
          <w:sz w:val="24"/>
          <w:szCs w:val="24"/>
        </w:rPr>
        <w:footnoteReference w:id="10"/>
      </w:r>
    </w:p>
    <w:p w14:paraId="264295E2" w14:textId="77777777" w:rsidR="006267ED" w:rsidRDefault="006267ED" w:rsidP="00334CBF">
      <w:pPr>
        <w:spacing w:after="0" w:line="240" w:lineRule="auto"/>
        <w:rPr>
          <w:sz w:val="24"/>
          <w:szCs w:val="24"/>
        </w:rPr>
      </w:pPr>
      <w:r>
        <w:rPr>
          <w:sz w:val="24"/>
          <w:szCs w:val="24"/>
        </w:rPr>
        <w:t>6.</w:t>
      </w:r>
      <w:r w:rsidRPr="00F9696E">
        <w:rPr>
          <w:sz w:val="24"/>
          <w:szCs w:val="24"/>
        </w:rPr>
        <w:t xml:space="preserve"> Development of the site may also affect the skyline, impacting the Conservation Area. Development must take heed of the recommendations of the CCWWD AONB Management Plan</w:t>
      </w:r>
      <w:r>
        <w:rPr>
          <w:sz w:val="24"/>
          <w:szCs w:val="24"/>
        </w:rPr>
        <w:t>.</w:t>
      </w:r>
    </w:p>
    <w:p w14:paraId="637CBD37" w14:textId="77777777" w:rsidR="006267ED" w:rsidRDefault="006267ED" w:rsidP="00334CBF">
      <w:pPr>
        <w:spacing w:after="0" w:line="240" w:lineRule="auto"/>
        <w:rPr>
          <w:sz w:val="24"/>
          <w:szCs w:val="24"/>
        </w:rPr>
      </w:pPr>
    </w:p>
    <w:p w14:paraId="4373D713" w14:textId="77777777" w:rsidR="006267ED" w:rsidRDefault="006267ED" w:rsidP="00334CBF">
      <w:pPr>
        <w:spacing w:after="0" w:line="240" w:lineRule="auto"/>
        <w:rPr>
          <w:sz w:val="24"/>
          <w:szCs w:val="24"/>
        </w:rPr>
      </w:pPr>
      <w:r>
        <w:rPr>
          <w:sz w:val="24"/>
          <w:szCs w:val="24"/>
        </w:rPr>
        <w:t>The site does not appear to be on Wiltshire County Councils public register of contaminated land.</w:t>
      </w:r>
      <w:r>
        <w:rPr>
          <w:rStyle w:val="FootnoteReference"/>
          <w:sz w:val="24"/>
          <w:szCs w:val="24"/>
        </w:rPr>
        <w:footnoteReference w:id="11"/>
      </w:r>
    </w:p>
    <w:p w14:paraId="4E0EC38D" w14:textId="77777777" w:rsidR="006267ED" w:rsidRDefault="006267ED" w:rsidP="00334CBF">
      <w:pPr>
        <w:spacing w:after="0" w:line="240" w:lineRule="auto"/>
        <w:rPr>
          <w:sz w:val="24"/>
          <w:szCs w:val="24"/>
        </w:rPr>
      </w:pPr>
    </w:p>
    <w:p w14:paraId="2770D549" w14:textId="77777777" w:rsidR="006267ED" w:rsidRPr="00073E32" w:rsidRDefault="006267ED" w:rsidP="00334CBF">
      <w:pPr>
        <w:spacing w:after="0" w:line="240" w:lineRule="auto"/>
        <w:rPr>
          <w:b/>
          <w:bCs/>
          <w:sz w:val="24"/>
          <w:szCs w:val="24"/>
        </w:rPr>
      </w:pPr>
      <w:r>
        <w:rPr>
          <w:b/>
          <w:bCs/>
          <w:sz w:val="24"/>
          <w:szCs w:val="24"/>
        </w:rPr>
        <w:t>3. Environmental Impact of the Tisbury and West Tisbury Neighbourhood plan.</w:t>
      </w:r>
    </w:p>
    <w:p w14:paraId="2EB31BED" w14:textId="77777777" w:rsidR="006267ED" w:rsidRDefault="006267ED" w:rsidP="00334CBF">
      <w:pPr>
        <w:spacing w:after="0" w:line="240" w:lineRule="auto"/>
        <w:rPr>
          <w:sz w:val="24"/>
          <w:szCs w:val="24"/>
        </w:rPr>
      </w:pPr>
    </w:p>
    <w:p w14:paraId="284314BD" w14:textId="77777777" w:rsidR="006267ED" w:rsidRDefault="006267ED" w:rsidP="00334CBF">
      <w:pPr>
        <w:spacing w:after="0" w:line="240" w:lineRule="auto"/>
        <w:rPr>
          <w:sz w:val="24"/>
          <w:szCs w:val="24"/>
        </w:rPr>
      </w:pPr>
      <w:r>
        <w:rPr>
          <w:sz w:val="24"/>
          <w:szCs w:val="24"/>
        </w:rPr>
        <w:t>This report was submitted along side Tisplan and sought to identify the significant impacts of the plan and environmental effects. The plan was assessed against The SEA</w:t>
      </w:r>
      <w:r>
        <w:rPr>
          <w:rStyle w:val="FootnoteReference"/>
          <w:sz w:val="24"/>
          <w:szCs w:val="24"/>
        </w:rPr>
        <w:footnoteReference w:id="12"/>
      </w:r>
      <w:r>
        <w:rPr>
          <w:sz w:val="24"/>
          <w:szCs w:val="24"/>
        </w:rPr>
        <w:t xml:space="preserve"> framework of  objectives. It was assessed as follow:</w:t>
      </w:r>
    </w:p>
    <w:p w14:paraId="307F4EA2" w14:textId="77777777" w:rsidR="006267ED" w:rsidRDefault="006267ED" w:rsidP="00334CBF">
      <w:pPr>
        <w:spacing w:after="0" w:line="240" w:lineRule="auto"/>
        <w:rPr>
          <w:sz w:val="24"/>
          <w:szCs w:val="24"/>
        </w:rPr>
      </w:pPr>
    </w:p>
    <w:tbl>
      <w:tblPr>
        <w:tblStyle w:val="TableGrid"/>
        <w:tblW w:w="0" w:type="auto"/>
        <w:tblLook w:val="04A0" w:firstRow="1" w:lastRow="0" w:firstColumn="1" w:lastColumn="0" w:noHBand="0" w:noVBand="1"/>
      </w:tblPr>
      <w:tblGrid>
        <w:gridCol w:w="4508"/>
        <w:gridCol w:w="4508"/>
      </w:tblGrid>
      <w:tr w:rsidR="006267ED" w:rsidRPr="00E95505" w14:paraId="3F50D273" w14:textId="77777777" w:rsidTr="0070167B">
        <w:tc>
          <w:tcPr>
            <w:tcW w:w="4508" w:type="dxa"/>
          </w:tcPr>
          <w:p w14:paraId="1EF86AA1" w14:textId="77777777" w:rsidR="006267ED" w:rsidRPr="00E95505" w:rsidRDefault="006267ED" w:rsidP="00334CBF">
            <w:pPr>
              <w:rPr>
                <w:b/>
                <w:bCs/>
                <w:sz w:val="24"/>
                <w:szCs w:val="24"/>
              </w:rPr>
            </w:pPr>
            <w:r w:rsidRPr="00E95505">
              <w:rPr>
                <w:b/>
                <w:bCs/>
                <w:sz w:val="24"/>
                <w:szCs w:val="24"/>
              </w:rPr>
              <w:t>Plan Sections</w:t>
            </w:r>
          </w:p>
        </w:tc>
        <w:tc>
          <w:tcPr>
            <w:tcW w:w="4508" w:type="dxa"/>
          </w:tcPr>
          <w:p w14:paraId="3B1F6ACB" w14:textId="77777777" w:rsidR="006267ED" w:rsidRPr="00E95505" w:rsidRDefault="006267ED" w:rsidP="00334CBF">
            <w:pPr>
              <w:rPr>
                <w:b/>
                <w:bCs/>
                <w:sz w:val="24"/>
                <w:szCs w:val="24"/>
              </w:rPr>
            </w:pPr>
            <w:r w:rsidRPr="00E95505">
              <w:rPr>
                <w:b/>
                <w:bCs/>
                <w:sz w:val="24"/>
                <w:szCs w:val="24"/>
              </w:rPr>
              <w:t>Assessment</w:t>
            </w:r>
          </w:p>
        </w:tc>
      </w:tr>
      <w:tr w:rsidR="006267ED" w14:paraId="1589BEEF" w14:textId="77777777" w:rsidTr="0070167B">
        <w:tc>
          <w:tcPr>
            <w:tcW w:w="4508" w:type="dxa"/>
          </w:tcPr>
          <w:p w14:paraId="1AA6646A" w14:textId="77777777" w:rsidR="006267ED" w:rsidRDefault="006267ED" w:rsidP="00334CBF">
            <w:pPr>
              <w:rPr>
                <w:sz w:val="24"/>
                <w:szCs w:val="24"/>
              </w:rPr>
            </w:pPr>
            <w:r>
              <w:rPr>
                <w:sz w:val="24"/>
                <w:szCs w:val="24"/>
              </w:rPr>
              <w:t>Landscape and Historic Environment</w:t>
            </w:r>
          </w:p>
        </w:tc>
        <w:tc>
          <w:tcPr>
            <w:tcW w:w="4508" w:type="dxa"/>
          </w:tcPr>
          <w:p w14:paraId="7C66F9CA" w14:textId="77777777" w:rsidR="006267ED" w:rsidRDefault="006267ED" w:rsidP="00334CBF">
            <w:pPr>
              <w:rPr>
                <w:sz w:val="24"/>
                <w:szCs w:val="24"/>
              </w:rPr>
            </w:pPr>
            <w:r>
              <w:rPr>
                <w:sz w:val="24"/>
                <w:szCs w:val="24"/>
              </w:rPr>
              <w:t>Significant Positive effects</w:t>
            </w:r>
          </w:p>
        </w:tc>
      </w:tr>
      <w:tr w:rsidR="006267ED" w14:paraId="5AD5A62E" w14:textId="77777777" w:rsidTr="0070167B">
        <w:tc>
          <w:tcPr>
            <w:tcW w:w="4508" w:type="dxa"/>
          </w:tcPr>
          <w:p w14:paraId="606E96BD" w14:textId="77777777" w:rsidR="006267ED" w:rsidRDefault="006267ED" w:rsidP="00334CBF">
            <w:pPr>
              <w:rPr>
                <w:sz w:val="24"/>
                <w:szCs w:val="24"/>
              </w:rPr>
            </w:pPr>
            <w:r>
              <w:rPr>
                <w:sz w:val="24"/>
                <w:szCs w:val="24"/>
              </w:rPr>
              <w:t>Population and Community</w:t>
            </w:r>
          </w:p>
        </w:tc>
        <w:tc>
          <w:tcPr>
            <w:tcW w:w="4508" w:type="dxa"/>
          </w:tcPr>
          <w:p w14:paraId="0D99A82E" w14:textId="77777777" w:rsidR="006267ED" w:rsidRDefault="006267ED" w:rsidP="00334CBF">
            <w:pPr>
              <w:rPr>
                <w:sz w:val="24"/>
                <w:szCs w:val="24"/>
              </w:rPr>
            </w:pPr>
            <w:r>
              <w:rPr>
                <w:sz w:val="24"/>
                <w:szCs w:val="24"/>
              </w:rPr>
              <w:t>Significant Positive effects</w:t>
            </w:r>
          </w:p>
        </w:tc>
      </w:tr>
      <w:tr w:rsidR="006267ED" w14:paraId="50E7ECC2" w14:textId="77777777" w:rsidTr="0070167B">
        <w:tc>
          <w:tcPr>
            <w:tcW w:w="4508" w:type="dxa"/>
          </w:tcPr>
          <w:p w14:paraId="515518C3" w14:textId="77777777" w:rsidR="006267ED" w:rsidRDefault="006267ED" w:rsidP="00334CBF">
            <w:pPr>
              <w:rPr>
                <w:sz w:val="24"/>
                <w:szCs w:val="24"/>
              </w:rPr>
            </w:pPr>
            <w:r>
              <w:rPr>
                <w:sz w:val="24"/>
                <w:szCs w:val="24"/>
              </w:rPr>
              <w:t>Health and well being</w:t>
            </w:r>
          </w:p>
        </w:tc>
        <w:tc>
          <w:tcPr>
            <w:tcW w:w="4508" w:type="dxa"/>
          </w:tcPr>
          <w:p w14:paraId="48A3D9D0" w14:textId="77777777" w:rsidR="006267ED" w:rsidRDefault="006267ED" w:rsidP="00334CBF">
            <w:pPr>
              <w:rPr>
                <w:sz w:val="24"/>
                <w:szCs w:val="24"/>
              </w:rPr>
            </w:pPr>
            <w:r>
              <w:rPr>
                <w:sz w:val="24"/>
                <w:szCs w:val="24"/>
              </w:rPr>
              <w:t>Significant Positive effects</w:t>
            </w:r>
          </w:p>
        </w:tc>
      </w:tr>
      <w:tr w:rsidR="006267ED" w14:paraId="0C42B971" w14:textId="77777777" w:rsidTr="0070167B">
        <w:tc>
          <w:tcPr>
            <w:tcW w:w="4508" w:type="dxa"/>
          </w:tcPr>
          <w:p w14:paraId="6C72B367" w14:textId="77777777" w:rsidR="006267ED" w:rsidRDefault="006267ED" w:rsidP="00334CBF">
            <w:pPr>
              <w:rPr>
                <w:sz w:val="24"/>
                <w:szCs w:val="24"/>
              </w:rPr>
            </w:pPr>
            <w:r>
              <w:rPr>
                <w:sz w:val="24"/>
                <w:szCs w:val="24"/>
              </w:rPr>
              <w:t>Biodiversity</w:t>
            </w:r>
          </w:p>
        </w:tc>
        <w:tc>
          <w:tcPr>
            <w:tcW w:w="4508" w:type="dxa"/>
          </w:tcPr>
          <w:p w14:paraId="075969F6" w14:textId="77777777" w:rsidR="006267ED" w:rsidRDefault="006267ED" w:rsidP="00334CBF">
            <w:pPr>
              <w:rPr>
                <w:sz w:val="24"/>
                <w:szCs w:val="24"/>
              </w:rPr>
            </w:pPr>
            <w:r>
              <w:rPr>
                <w:sz w:val="24"/>
                <w:szCs w:val="24"/>
              </w:rPr>
              <w:t>Wide ranging benefits</w:t>
            </w:r>
          </w:p>
        </w:tc>
      </w:tr>
      <w:tr w:rsidR="006267ED" w14:paraId="50E292A0" w14:textId="77777777" w:rsidTr="0070167B">
        <w:tc>
          <w:tcPr>
            <w:tcW w:w="4508" w:type="dxa"/>
          </w:tcPr>
          <w:p w14:paraId="76D0EAEE" w14:textId="77777777" w:rsidR="006267ED" w:rsidRDefault="006267ED" w:rsidP="00334CBF">
            <w:pPr>
              <w:rPr>
                <w:sz w:val="24"/>
                <w:szCs w:val="24"/>
              </w:rPr>
            </w:pPr>
            <w:r>
              <w:rPr>
                <w:sz w:val="24"/>
                <w:szCs w:val="24"/>
              </w:rPr>
              <w:t>Transportation</w:t>
            </w:r>
          </w:p>
        </w:tc>
        <w:tc>
          <w:tcPr>
            <w:tcW w:w="4508" w:type="dxa"/>
          </w:tcPr>
          <w:p w14:paraId="47D1A638" w14:textId="77777777" w:rsidR="006267ED" w:rsidRDefault="006267ED" w:rsidP="00334CBF">
            <w:pPr>
              <w:rPr>
                <w:sz w:val="24"/>
                <w:szCs w:val="24"/>
              </w:rPr>
            </w:pPr>
            <w:r>
              <w:rPr>
                <w:sz w:val="24"/>
                <w:szCs w:val="24"/>
              </w:rPr>
              <w:t>Beneficial approach</w:t>
            </w:r>
          </w:p>
        </w:tc>
      </w:tr>
      <w:tr w:rsidR="006267ED" w14:paraId="427EA1F5" w14:textId="77777777" w:rsidTr="0070167B">
        <w:tc>
          <w:tcPr>
            <w:tcW w:w="4508" w:type="dxa"/>
          </w:tcPr>
          <w:p w14:paraId="1F1FEDA0" w14:textId="77777777" w:rsidR="006267ED" w:rsidRDefault="006267ED" w:rsidP="00334CBF">
            <w:pPr>
              <w:rPr>
                <w:sz w:val="24"/>
                <w:szCs w:val="24"/>
              </w:rPr>
            </w:pPr>
            <w:r>
              <w:rPr>
                <w:sz w:val="24"/>
                <w:szCs w:val="24"/>
              </w:rPr>
              <w:t xml:space="preserve">Land, soil and water resources </w:t>
            </w:r>
          </w:p>
        </w:tc>
        <w:tc>
          <w:tcPr>
            <w:tcW w:w="4508" w:type="dxa"/>
          </w:tcPr>
          <w:p w14:paraId="26EBE360" w14:textId="77777777" w:rsidR="006267ED" w:rsidRDefault="006267ED" w:rsidP="00334CBF">
            <w:pPr>
              <w:rPr>
                <w:sz w:val="24"/>
                <w:szCs w:val="24"/>
              </w:rPr>
            </w:pPr>
            <w:r>
              <w:rPr>
                <w:sz w:val="24"/>
                <w:szCs w:val="24"/>
              </w:rPr>
              <w:t>Beneficial approach</w:t>
            </w:r>
          </w:p>
        </w:tc>
      </w:tr>
      <w:tr w:rsidR="006267ED" w14:paraId="453C761E" w14:textId="77777777" w:rsidTr="0070167B">
        <w:tc>
          <w:tcPr>
            <w:tcW w:w="4508" w:type="dxa"/>
          </w:tcPr>
          <w:p w14:paraId="0F1803CE" w14:textId="77777777" w:rsidR="006267ED" w:rsidRDefault="006267ED" w:rsidP="00334CBF">
            <w:pPr>
              <w:rPr>
                <w:sz w:val="24"/>
                <w:szCs w:val="24"/>
              </w:rPr>
            </w:pPr>
            <w:r>
              <w:rPr>
                <w:sz w:val="24"/>
                <w:szCs w:val="24"/>
              </w:rPr>
              <w:t>Climate change</w:t>
            </w:r>
          </w:p>
        </w:tc>
        <w:tc>
          <w:tcPr>
            <w:tcW w:w="4508" w:type="dxa"/>
          </w:tcPr>
          <w:p w14:paraId="2756BA79" w14:textId="77777777" w:rsidR="006267ED" w:rsidRDefault="006267ED" w:rsidP="00334CBF">
            <w:pPr>
              <w:rPr>
                <w:sz w:val="24"/>
                <w:szCs w:val="24"/>
              </w:rPr>
            </w:pPr>
            <w:r>
              <w:rPr>
                <w:sz w:val="24"/>
                <w:szCs w:val="24"/>
              </w:rPr>
              <w:t>Beneficial approach</w:t>
            </w:r>
          </w:p>
        </w:tc>
      </w:tr>
    </w:tbl>
    <w:p w14:paraId="3B8C45A6" w14:textId="77777777" w:rsidR="006267ED" w:rsidRDefault="006267ED" w:rsidP="00334CBF">
      <w:pPr>
        <w:spacing w:after="0" w:line="240" w:lineRule="auto"/>
        <w:rPr>
          <w:sz w:val="24"/>
          <w:szCs w:val="24"/>
        </w:rPr>
      </w:pPr>
    </w:p>
    <w:p w14:paraId="0F58C899" w14:textId="77777777" w:rsidR="006267ED" w:rsidRDefault="006267ED" w:rsidP="00334CBF">
      <w:pPr>
        <w:spacing w:after="0" w:line="240" w:lineRule="auto"/>
        <w:rPr>
          <w:sz w:val="24"/>
          <w:szCs w:val="24"/>
        </w:rPr>
      </w:pPr>
      <w:r>
        <w:rPr>
          <w:sz w:val="24"/>
          <w:szCs w:val="24"/>
        </w:rPr>
        <w:t>Land, soil and water resource were assessed against the WFD</w:t>
      </w:r>
      <w:r>
        <w:rPr>
          <w:rStyle w:val="FootnoteReference"/>
          <w:sz w:val="24"/>
          <w:szCs w:val="24"/>
        </w:rPr>
        <w:footnoteReference w:id="13"/>
      </w:r>
      <w:r>
        <w:rPr>
          <w:sz w:val="24"/>
          <w:szCs w:val="24"/>
        </w:rPr>
        <w:t xml:space="preserve"> and National Planning Policy Framework. Relevant points to the consideration of contamination leading to pollution by development are as follows:</w:t>
      </w:r>
    </w:p>
    <w:p w14:paraId="5C146082" w14:textId="77777777" w:rsidR="006267ED" w:rsidRDefault="006267ED" w:rsidP="00334CBF">
      <w:pPr>
        <w:spacing w:after="0" w:line="240" w:lineRule="auto"/>
        <w:rPr>
          <w:sz w:val="24"/>
          <w:szCs w:val="24"/>
        </w:rPr>
      </w:pPr>
    </w:p>
    <w:p w14:paraId="14C74DA5" w14:textId="77777777" w:rsidR="006267ED" w:rsidRPr="00E172F0" w:rsidRDefault="006267ED" w:rsidP="00334CBF">
      <w:pPr>
        <w:spacing w:after="0" w:line="240" w:lineRule="auto"/>
        <w:rPr>
          <w:b/>
          <w:bCs/>
          <w:sz w:val="24"/>
          <w:szCs w:val="24"/>
        </w:rPr>
      </w:pPr>
      <w:r w:rsidRPr="00593B02">
        <w:rPr>
          <w:b/>
          <w:bCs/>
          <w:sz w:val="24"/>
          <w:szCs w:val="24"/>
        </w:rPr>
        <w:t>Water Framework Directive</w:t>
      </w:r>
    </w:p>
    <w:p w14:paraId="3CFA746E" w14:textId="77777777" w:rsidR="006267ED" w:rsidRPr="00334CBF" w:rsidRDefault="006267ED" w:rsidP="00334CBF">
      <w:pPr>
        <w:spacing w:after="0" w:line="240" w:lineRule="auto"/>
        <w:ind w:left="360"/>
        <w:rPr>
          <w:sz w:val="24"/>
          <w:szCs w:val="24"/>
        </w:rPr>
      </w:pPr>
      <w:r w:rsidRPr="00334CBF">
        <w:rPr>
          <w:sz w:val="24"/>
          <w:szCs w:val="24"/>
        </w:rPr>
        <w:t>Prevent further deterioration of aquatic ecosystems and associated wetlands.</w:t>
      </w:r>
    </w:p>
    <w:p w14:paraId="6F51705B" w14:textId="77777777" w:rsidR="006267ED" w:rsidRPr="00334CBF" w:rsidRDefault="006267ED" w:rsidP="00334CBF">
      <w:pPr>
        <w:spacing w:after="0" w:line="240" w:lineRule="auto"/>
        <w:ind w:left="360"/>
        <w:rPr>
          <w:sz w:val="24"/>
          <w:szCs w:val="24"/>
        </w:rPr>
      </w:pPr>
      <w:r w:rsidRPr="00334CBF">
        <w:rPr>
          <w:sz w:val="24"/>
          <w:szCs w:val="24"/>
        </w:rPr>
        <w:t>Promote the sustainable use of water.</w:t>
      </w:r>
    </w:p>
    <w:p w14:paraId="22504F71" w14:textId="77777777" w:rsidR="006267ED" w:rsidRPr="00334CBF" w:rsidRDefault="006267ED" w:rsidP="00334CBF">
      <w:pPr>
        <w:spacing w:after="0" w:line="240" w:lineRule="auto"/>
        <w:ind w:left="360"/>
        <w:rPr>
          <w:sz w:val="24"/>
          <w:szCs w:val="24"/>
        </w:rPr>
      </w:pPr>
      <w:r w:rsidRPr="00334CBF">
        <w:rPr>
          <w:sz w:val="24"/>
          <w:szCs w:val="24"/>
        </w:rPr>
        <w:t>Reduce the pollution of water especially by “priority” or “priority hazardous” substances.</w:t>
      </w:r>
    </w:p>
    <w:p w14:paraId="7E04699B" w14:textId="77777777" w:rsidR="006267ED" w:rsidRPr="00334CBF" w:rsidRDefault="006267ED" w:rsidP="00334CBF">
      <w:pPr>
        <w:spacing w:after="0" w:line="240" w:lineRule="auto"/>
        <w:ind w:left="360"/>
        <w:rPr>
          <w:sz w:val="24"/>
          <w:szCs w:val="24"/>
        </w:rPr>
      </w:pPr>
      <w:r w:rsidRPr="00334CBF">
        <w:rPr>
          <w:sz w:val="24"/>
          <w:szCs w:val="24"/>
        </w:rPr>
        <w:t>Ensure the progressive reduction of ground water pollution.</w:t>
      </w:r>
    </w:p>
    <w:p w14:paraId="0A544B0F" w14:textId="77777777" w:rsidR="006267ED" w:rsidRDefault="006267ED" w:rsidP="00334CBF">
      <w:pPr>
        <w:spacing w:after="0" w:line="240" w:lineRule="auto"/>
        <w:rPr>
          <w:b/>
          <w:bCs/>
          <w:sz w:val="24"/>
          <w:szCs w:val="24"/>
        </w:rPr>
      </w:pPr>
      <w:r w:rsidRPr="00AA03DA">
        <w:rPr>
          <w:b/>
          <w:bCs/>
          <w:sz w:val="24"/>
          <w:szCs w:val="24"/>
        </w:rPr>
        <w:t>NPPF</w:t>
      </w:r>
    </w:p>
    <w:p w14:paraId="5ED039B7" w14:textId="77777777" w:rsidR="006267ED" w:rsidRDefault="006267ED" w:rsidP="00334CBF">
      <w:pPr>
        <w:spacing w:after="0" w:line="240" w:lineRule="auto"/>
        <w:ind w:left="720"/>
        <w:rPr>
          <w:sz w:val="24"/>
          <w:szCs w:val="24"/>
        </w:rPr>
      </w:pPr>
      <w:r w:rsidRPr="00851C4E">
        <w:rPr>
          <w:sz w:val="24"/>
          <w:szCs w:val="24"/>
        </w:rPr>
        <w:t xml:space="preserve">1. </w:t>
      </w:r>
      <w:r>
        <w:rPr>
          <w:sz w:val="24"/>
          <w:szCs w:val="24"/>
        </w:rPr>
        <w:t>Prevent new or existing development from being “adversely affected” by the presence of unacceptable levels of soil pollution or land instability and be willing to remediate and mitigate “despoiled, degraded, derelict, contaminated or unstable land, where appropriate.</w:t>
      </w:r>
    </w:p>
    <w:p w14:paraId="75431551" w14:textId="77777777" w:rsidR="006267ED" w:rsidRPr="00851C4E" w:rsidRDefault="006267ED" w:rsidP="00334CBF">
      <w:pPr>
        <w:spacing w:after="0" w:line="240" w:lineRule="auto"/>
        <w:ind w:left="720"/>
        <w:rPr>
          <w:sz w:val="24"/>
          <w:szCs w:val="24"/>
        </w:rPr>
      </w:pPr>
    </w:p>
    <w:p w14:paraId="2995BD96" w14:textId="77777777" w:rsidR="006267ED" w:rsidRDefault="006267ED" w:rsidP="00334CBF">
      <w:pPr>
        <w:spacing w:after="0" w:line="240" w:lineRule="auto"/>
        <w:rPr>
          <w:b/>
          <w:bCs/>
          <w:sz w:val="24"/>
          <w:szCs w:val="24"/>
        </w:rPr>
      </w:pPr>
      <w:r w:rsidRPr="00785DDF">
        <w:rPr>
          <w:b/>
          <w:bCs/>
          <w:sz w:val="24"/>
          <w:szCs w:val="24"/>
        </w:rPr>
        <w:t>4. Environmental Risk assessment</w:t>
      </w:r>
    </w:p>
    <w:p w14:paraId="7096F264" w14:textId="77777777" w:rsidR="006267ED" w:rsidRDefault="006267ED" w:rsidP="00334CBF">
      <w:pPr>
        <w:spacing w:after="0" w:line="240" w:lineRule="auto"/>
        <w:rPr>
          <w:b/>
          <w:bCs/>
          <w:sz w:val="24"/>
          <w:szCs w:val="24"/>
        </w:rPr>
      </w:pPr>
    </w:p>
    <w:p w14:paraId="69DDCA6E" w14:textId="77777777" w:rsidR="006267ED" w:rsidRDefault="006267ED" w:rsidP="00334CBF">
      <w:pPr>
        <w:spacing w:after="0" w:line="240" w:lineRule="auto"/>
        <w:rPr>
          <w:sz w:val="24"/>
          <w:szCs w:val="24"/>
        </w:rPr>
      </w:pPr>
      <w:r>
        <w:rPr>
          <w:sz w:val="24"/>
          <w:szCs w:val="24"/>
        </w:rPr>
        <w:lastRenderedPageBreak/>
        <w:t xml:space="preserve">4.1 </w:t>
      </w:r>
      <w:r w:rsidRPr="00092286">
        <w:rPr>
          <w:sz w:val="24"/>
          <w:szCs w:val="24"/>
        </w:rPr>
        <w:t>Ridge and Partners</w:t>
      </w:r>
      <w:r>
        <w:rPr>
          <w:sz w:val="24"/>
          <w:szCs w:val="24"/>
        </w:rPr>
        <w:t xml:space="preserve"> prepared a risk assessment of the site for Canford Renewable Energy in November 2020. They found the following sources of contamination, pathways and impacts in their investigation of the site and using previous investigation reports:</w:t>
      </w:r>
    </w:p>
    <w:p w14:paraId="7CABD192" w14:textId="77777777" w:rsidR="006267ED" w:rsidRDefault="006267ED" w:rsidP="00334CBF">
      <w:pPr>
        <w:spacing w:after="0" w:line="240" w:lineRule="auto"/>
        <w:rPr>
          <w:sz w:val="24"/>
          <w:szCs w:val="24"/>
        </w:rPr>
      </w:pPr>
    </w:p>
    <w:p w14:paraId="6693D8A8" w14:textId="77777777" w:rsidR="006267ED" w:rsidRDefault="006267ED" w:rsidP="00334CBF">
      <w:pPr>
        <w:spacing w:after="0" w:line="240" w:lineRule="auto"/>
        <w:rPr>
          <w:sz w:val="24"/>
          <w:szCs w:val="24"/>
        </w:rPr>
      </w:pPr>
      <w:r w:rsidRPr="00C448D5">
        <w:rPr>
          <w:sz w:val="24"/>
          <w:szCs w:val="24"/>
        </w:rPr>
        <w:t>PAHs</w:t>
      </w:r>
      <w:r>
        <w:rPr>
          <w:rStyle w:val="FootnoteReference"/>
          <w:sz w:val="24"/>
          <w:szCs w:val="24"/>
        </w:rPr>
        <w:footnoteReference w:id="14"/>
      </w:r>
      <w:r w:rsidRPr="00C448D5">
        <w:rPr>
          <w:sz w:val="24"/>
          <w:szCs w:val="24"/>
        </w:rPr>
        <w:t xml:space="preserve"> and TPH CWG</w:t>
      </w:r>
      <w:r>
        <w:rPr>
          <w:rStyle w:val="FootnoteReference"/>
          <w:sz w:val="24"/>
          <w:szCs w:val="24"/>
        </w:rPr>
        <w:footnoteReference w:id="15"/>
      </w:r>
      <w:r w:rsidRPr="00C448D5">
        <w:rPr>
          <w:sz w:val="24"/>
          <w:szCs w:val="24"/>
        </w:rPr>
        <w:t xml:space="preserve"> soil contamination in the (upper) south-west</w:t>
      </w:r>
    </w:p>
    <w:p w14:paraId="50EB805E" w14:textId="77777777" w:rsidR="006267ED" w:rsidRPr="00092286" w:rsidRDefault="006267ED" w:rsidP="00334CBF">
      <w:pPr>
        <w:spacing w:after="0" w:line="240" w:lineRule="auto"/>
        <w:rPr>
          <w:sz w:val="24"/>
          <w:szCs w:val="24"/>
        </w:rPr>
      </w:pPr>
      <w:r w:rsidRPr="00C90152">
        <w:rPr>
          <w:sz w:val="24"/>
          <w:szCs w:val="24"/>
        </w:rPr>
        <w:t>PAHs and TPH CWG soil contamination in the (lower) northern corner</w:t>
      </w:r>
    </w:p>
    <w:p w14:paraId="75A88018" w14:textId="77777777" w:rsidR="006267ED" w:rsidRDefault="006267ED" w:rsidP="00334CBF">
      <w:pPr>
        <w:spacing w:after="0" w:line="240" w:lineRule="auto"/>
      </w:pPr>
      <w:r>
        <w:t>Heavy metals and PAHs soil contamination in the (lower) central portion of the site</w:t>
      </w:r>
    </w:p>
    <w:p w14:paraId="5C4712C7" w14:textId="77777777" w:rsidR="006267ED" w:rsidRDefault="006267ED" w:rsidP="00334CBF">
      <w:pPr>
        <w:spacing w:after="0" w:line="240" w:lineRule="auto"/>
      </w:pPr>
    </w:p>
    <w:p w14:paraId="2DA83216" w14:textId="77777777" w:rsidR="006267ED" w:rsidRDefault="006267ED" w:rsidP="00334CBF">
      <w:pPr>
        <w:spacing w:after="0" w:line="240" w:lineRule="auto"/>
      </w:pPr>
      <w:r>
        <w:t>Matched against proposed development plans as follows:</w:t>
      </w:r>
    </w:p>
    <w:p w14:paraId="28964F02" w14:textId="77777777" w:rsidR="006267ED" w:rsidRDefault="006267ED" w:rsidP="00334CBF">
      <w:pPr>
        <w:spacing w:after="0" w:line="240" w:lineRule="auto"/>
      </w:pPr>
      <w:r>
        <w:rPr>
          <w:noProof/>
        </w:rPr>
        <w:drawing>
          <wp:inline distT="0" distB="0" distL="0" distR="0" wp14:anchorId="5F71B83A" wp14:editId="28B57BCA">
            <wp:extent cx="5731510" cy="1344295"/>
            <wp:effectExtent l="0" t="0" r="2540" b="8255"/>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20"/>
                    <a:stretch>
                      <a:fillRect/>
                    </a:stretch>
                  </pic:blipFill>
                  <pic:spPr>
                    <a:xfrm>
                      <a:off x="0" y="0"/>
                      <a:ext cx="5731510" cy="1344295"/>
                    </a:xfrm>
                    <a:prstGeom prst="rect">
                      <a:avLst/>
                    </a:prstGeom>
                  </pic:spPr>
                </pic:pic>
              </a:graphicData>
            </a:graphic>
          </wp:inline>
        </w:drawing>
      </w:r>
    </w:p>
    <w:p w14:paraId="2961D17A" w14:textId="77777777" w:rsidR="006267ED" w:rsidRDefault="006267ED" w:rsidP="00334CBF">
      <w:pPr>
        <w:spacing w:after="0" w:line="240" w:lineRule="auto"/>
      </w:pPr>
      <w:r>
        <w:t>4.2 The report suggests that while roads and building may act as a pollutant “barrier”</w:t>
      </w:r>
      <w:r w:rsidRPr="00E049C0">
        <w:t xml:space="preserve"> </w:t>
      </w:r>
      <w:r>
        <w:t>but a long-term risk to groundwater and from soil vapours would still exist if the (soil) source material is not removed from the site. Gardens and soft landscaping where a much higher risk. The report identifies 3 types of user in these area, groundworkers on site for the development are at a lower risk because they are there short term. Residential users accessing soft landscaping on those areas and Residential users using their gardens were at the most risk. Ridge and Partners consider this risk unacceptable and say remedial work is required. (See Appendix 1)</w:t>
      </w:r>
    </w:p>
    <w:p w14:paraId="28ADEF51" w14:textId="77777777" w:rsidR="006267ED" w:rsidRDefault="006267ED" w:rsidP="00334CBF">
      <w:pPr>
        <w:spacing w:after="0" w:line="240" w:lineRule="auto"/>
      </w:pPr>
    </w:p>
    <w:p w14:paraId="33C2C088" w14:textId="77777777" w:rsidR="006267ED" w:rsidRDefault="006267ED" w:rsidP="00334CBF">
      <w:pPr>
        <w:spacing w:after="0" w:line="240" w:lineRule="auto"/>
      </w:pPr>
    </w:p>
    <w:p w14:paraId="5160ED88" w14:textId="77777777" w:rsidR="006267ED" w:rsidRDefault="006267ED" w:rsidP="00334CBF">
      <w:pPr>
        <w:spacing w:after="0" w:line="240" w:lineRule="auto"/>
      </w:pPr>
      <w:r>
        <w:t>The report identifies that Radon protection measures will need to be incorporated into every building involving enclosed structures – typically a specified membrane and vented sub-floor.</w:t>
      </w:r>
    </w:p>
    <w:p w14:paraId="0E85693B" w14:textId="77777777" w:rsidR="006267ED" w:rsidRDefault="006267ED" w:rsidP="00334CBF"/>
    <w:p w14:paraId="2F22A259" w14:textId="77777777" w:rsidR="006267ED" w:rsidRDefault="006267ED" w:rsidP="00334CBF">
      <w:r>
        <w:t>4.3 The report suggests 3 options for mitigation</w:t>
      </w:r>
    </w:p>
    <w:p w14:paraId="5EBB06B9" w14:textId="77777777" w:rsidR="006267ED" w:rsidRDefault="006267ED" w:rsidP="00334CBF">
      <w:pPr>
        <w:spacing w:after="0" w:line="240" w:lineRule="auto"/>
      </w:pPr>
    </w:p>
    <w:p w14:paraId="47FDD19B" w14:textId="77777777" w:rsidR="006267ED" w:rsidRDefault="006267ED" w:rsidP="00334CBF">
      <w:pPr>
        <w:spacing w:after="0" w:line="240" w:lineRule="auto"/>
      </w:pPr>
      <w:r w:rsidRPr="00225A82">
        <w:t>1</w:t>
      </w:r>
      <w:r w:rsidRPr="00F02061">
        <w:rPr>
          <w:b/>
          <w:bCs/>
        </w:rPr>
        <w:t>) Leave majority of contaminated soil on site</w:t>
      </w:r>
      <w:r>
        <w:t>:</w:t>
      </w:r>
    </w:p>
    <w:p w14:paraId="6F5EFE73" w14:textId="77777777" w:rsidR="006267ED" w:rsidRDefault="006267ED" w:rsidP="00334CBF">
      <w:pPr>
        <w:spacing w:after="0" w:line="240" w:lineRule="auto"/>
        <w:ind w:left="1080"/>
      </w:pPr>
      <w:r>
        <w:t xml:space="preserve">Contaminated soils and perched water in the northern corner of the site removed to reduce unacceptable risk to controlled waters (groundwater and river). 110m3 of Stable Non-Reactive Hazardous Waste around TPJ and TP12 at circa 0.20-1.20mbgl, and 350m3of Non-Hazardous Waste at circa 0.50-1.50mbgl. </w:t>
      </w:r>
    </w:p>
    <w:p w14:paraId="2A546522" w14:textId="77777777" w:rsidR="006267ED" w:rsidRDefault="006267ED" w:rsidP="00334CBF">
      <w:pPr>
        <w:spacing w:after="0" w:line="240" w:lineRule="auto"/>
        <w:ind w:left="1080"/>
      </w:pPr>
      <w:r>
        <w:t xml:space="preserve">Cover system incorporated into areas of soft landscaping - 600mm of imported clean certified subsoil and topsoil in private gardens. 400mm in areas of shared soft landscaping. Geotextile membrane required beneath cover system in all areas. </w:t>
      </w:r>
    </w:p>
    <w:p w14:paraId="02B89DCD" w14:textId="77777777" w:rsidR="006267ED" w:rsidRDefault="006267ED" w:rsidP="00334CBF">
      <w:pPr>
        <w:spacing w:after="0" w:line="240" w:lineRule="auto"/>
        <w:ind w:left="1080"/>
      </w:pPr>
      <w:r>
        <w:t>Install hydrocarbon soil vapour membrane beneath all buildings.</w:t>
      </w:r>
    </w:p>
    <w:p w14:paraId="7F8A69C8" w14:textId="77777777" w:rsidR="006267ED" w:rsidRDefault="006267ED" w:rsidP="00334CBF">
      <w:pPr>
        <w:spacing w:after="0" w:line="240" w:lineRule="auto"/>
      </w:pPr>
    </w:p>
    <w:p w14:paraId="7C091338" w14:textId="77777777" w:rsidR="006267ED" w:rsidRDefault="006267ED" w:rsidP="00334CBF">
      <w:pPr>
        <w:spacing w:after="0" w:line="240" w:lineRule="auto"/>
      </w:pPr>
      <w:r>
        <w:t xml:space="preserve"> Costs: </w:t>
      </w:r>
      <w:r>
        <w:tab/>
      </w:r>
      <w:bookmarkStart w:id="0" w:name="_Hlk79929361"/>
      <w:r>
        <w:t xml:space="preserve">£162/m3 for Non-Hazardous x 350m3 = £56,700 </w:t>
      </w:r>
    </w:p>
    <w:p w14:paraId="03333BF7" w14:textId="77777777" w:rsidR="006267ED" w:rsidRDefault="006267ED" w:rsidP="00334CBF">
      <w:pPr>
        <w:spacing w:after="0" w:line="240" w:lineRule="auto"/>
      </w:pPr>
      <w:r>
        <w:t xml:space="preserve">            </w:t>
      </w:r>
      <w:r>
        <w:tab/>
        <w:t xml:space="preserve">£350/m3 for Hazardous x 110m3 = £38,500 </w:t>
      </w:r>
    </w:p>
    <w:bookmarkEnd w:id="0"/>
    <w:p w14:paraId="5F902681" w14:textId="77777777" w:rsidR="006267ED" w:rsidRDefault="006267ED" w:rsidP="00334CBF">
      <w:pPr>
        <w:spacing w:after="0" w:line="240" w:lineRule="auto"/>
        <w:ind w:left="720"/>
      </w:pPr>
      <w:r>
        <w:t xml:space="preserve">Clean certified soil would need to be imported to site at approximately £22/tonne. </w:t>
      </w:r>
    </w:p>
    <w:p w14:paraId="38221069" w14:textId="77777777" w:rsidR="006267ED" w:rsidRDefault="006267ED" w:rsidP="00334CBF">
      <w:pPr>
        <w:spacing w:after="0" w:line="240" w:lineRule="auto"/>
        <w:ind w:left="720"/>
      </w:pPr>
      <w:r>
        <w:t>Import volumes will be significantly increased if a cover system is required.</w:t>
      </w:r>
    </w:p>
    <w:p w14:paraId="0DDC6C0E" w14:textId="77777777" w:rsidR="006267ED" w:rsidRDefault="006267ED" w:rsidP="00334CBF">
      <w:pPr>
        <w:spacing w:after="0" w:line="240" w:lineRule="auto"/>
      </w:pPr>
    </w:p>
    <w:p w14:paraId="5C2A1BBE" w14:textId="77777777" w:rsidR="006267ED" w:rsidRDefault="006267ED" w:rsidP="00334CBF">
      <w:pPr>
        <w:spacing w:after="0" w:line="240" w:lineRule="auto"/>
      </w:pPr>
    </w:p>
    <w:p w14:paraId="56772CE0" w14:textId="77777777" w:rsidR="006267ED" w:rsidRPr="00B45668" w:rsidRDefault="006267ED" w:rsidP="00334CBF">
      <w:pPr>
        <w:spacing w:after="0" w:line="240" w:lineRule="auto"/>
        <w:rPr>
          <w:b/>
          <w:bCs/>
        </w:rPr>
      </w:pPr>
      <w:r w:rsidRPr="00B45668">
        <w:rPr>
          <w:b/>
          <w:bCs/>
        </w:rPr>
        <w:t>2) Remove all contaminated material from site.</w:t>
      </w:r>
    </w:p>
    <w:p w14:paraId="350179F2" w14:textId="77777777" w:rsidR="006267ED" w:rsidRPr="00AA03DA" w:rsidRDefault="006267ED" w:rsidP="00334CBF">
      <w:pPr>
        <w:spacing w:after="0" w:line="240" w:lineRule="auto"/>
        <w:rPr>
          <w:sz w:val="24"/>
          <w:szCs w:val="24"/>
        </w:rPr>
      </w:pPr>
    </w:p>
    <w:p w14:paraId="14B01A53" w14:textId="77777777" w:rsidR="006267ED" w:rsidRDefault="006267ED" w:rsidP="00334CBF">
      <w:pPr>
        <w:spacing w:after="0" w:line="240" w:lineRule="auto"/>
        <w:ind w:left="360"/>
      </w:pPr>
      <w:r>
        <w:t xml:space="preserve">Remove all contaminated soils from site as per classification in Section 7.3. </w:t>
      </w:r>
    </w:p>
    <w:p w14:paraId="42EE9AB9" w14:textId="77777777" w:rsidR="006267ED" w:rsidRDefault="006267ED" w:rsidP="00334CBF">
      <w:pPr>
        <w:spacing w:after="0" w:line="240" w:lineRule="auto"/>
        <w:ind w:left="360"/>
      </w:pPr>
      <w:r>
        <w:lastRenderedPageBreak/>
        <w:t xml:space="preserve">Validate material left in situ is clean and suitable through sampling and laboratory analysis. </w:t>
      </w:r>
    </w:p>
    <w:p w14:paraId="56B28A5D" w14:textId="77777777" w:rsidR="006267ED" w:rsidRDefault="006267ED" w:rsidP="00334CBF">
      <w:pPr>
        <w:spacing w:after="0" w:line="240" w:lineRule="auto"/>
        <w:ind w:left="360"/>
      </w:pPr>
      <w:r>
        <w:t xml:space="preserve">Surplus arisings created from new drainage network, foundations etc used to fill excavation void. Arisings or crushed aggregate rolled to refusal should be used for backfilling, to avoid the creation of soft areas and limit the potential for ongoing settlement. </w:t>
      </w:r>
    </w:p>
    <w:p w14:paraId="1A7305DA" w14:textId="77777777" w:rsidR="006267ED" w:rsidRPr="00334CBF" w:rsidRDefault="006267ED" w:rsidP="00334CBF">
      <w:pPr>
        <w:spacing w:after="0" w:line="240" w:lineRule="auto"/>
        <w:ind w:left="360"/>
        <w:rPr>
          <w:sz w:val="24"/>
          <w:szCs w:val="24"/>
        </w:rPr>
      </w:pPr>
      <w:r>
        <w:t>Cover system not required if clean soils from site can be used in areas of soft-landscaping and gardens.</w:t>
      </w:r>
    </w:p>
    <w:p w14:paraId="49B43D88" w14:textId="77777777" w:rsidR="006267ED" w:rsidRPr="009B3D5B" w:rsidRDefault="006267ED" w:rsidP="00334CBF">
      <w:pPr>
        <w:pStyle w:val="ListParagraph"/>
        <w:spacing w:after="0" w:line="240" w:lineRule="auto"/>
        <w:rPr>
          <w:sz w:val="24"/>
          <w:szCs w:val="24"/>
        </w:rPr>
      </w:pPr>
    </w:p>
    <w:p w14:paraId="22A9733C" w14:textId="77777777" w:rsidR="006267ED" w:rsidRPr="00653350" w:rsidRDefault="006267ED" w:rsidP="00334CBF">
      <w:pPr>
        <w:spacing w:after="0" w:line="240" w:lineRule="auto"/>
        <w:rPr>
          <w:sz w:val="24"/>
          <w:szCs w:val="24"/>
        </w:rPr>
      </w:pPr>
      <w:r>
        <w:rPr>
          <w:sz w:val="24"/>
          <w:szCs w:val="24"/>
        </w:rPr>
        <w:t xml:space="preserve">Costs: </w:t>
      </w:r>
      <w:r w:rsidRPr="00653350">
        <w:rPr>
          <w:sz w:val="24"/>
          <w:szCs w:val="24"/>
        </w:rPr>
        <w:t>£162/m3</w:t>
      </w:r>
      <w:r>
        <w:rPr>
          <w:sz w:val="24"/>
          <w:szCs w:val="24"/>
        </w:rPr>
        <w:t xml:space="preserve"> </w:t>
      </w:r>
      <w:r w:rsidRPr="00653350">
        <w:rPr>
          <w:sz w:val="24"/>
          <w:szCs w:val="24"/>
        </w:rPr>
        <w:t>for Non-Hazardous x 4000m3</w:t>
      </w:r>
      <w:r>
        <w:rPr>
          <w:sz w:val="24"/>
          <w:szCs w:val="24"/>
        </w:rPr>
        <w:t xml:space="preserve"> </w:t>
      </w:r>
      <w:r w:rsidRPr="00653350">
        <w:rPr>
          <w:sz w:val="24"/>
          <w:szCs w:val="24"/>
        </w:rPr>
        <w:t xml:space="preserve">= £648,000 </w:t>
      </w:r>
    </w:p>
    <w:p w14:paraId="59B67CB1" w14:textId="77777777" w:rsidR="006267ED" w:rsidRPr="009B3D5B" w:rsidRDefault="006267ED" w:rsidP="00334CBF">
      <w:pPr>
        <w:spacing w:after="0" w:line="240" w:lineRule="auto"/>
        <w:rPr>
          <w:sz w:val="24"/>
          <w:szCs w:val="24"/>
        </w:rPr>
      </w:pPr>
      <w:r>
        <w:rPr>
          <w:sz w:val="24"/>
          <w:szCs w:val="24"/>
        </w:rPr>
        <w:t xml:space="preserve">            </w:t>
      </w:r>
      <w:r w:rsidRPr="00653350">
        <w:rPr>
          <w:sz w:val="24"/>
          <w:szCs w:val="24"/>
        </w:rPr>
        <w:t>£350/m3</w:t>
      </w:r>
      <w:r>
        <w:rPr>
          <w:sz w:val="24"/>
          <w:szCs w:val="24"/>
        </w:rPr>
        <w:t xml:space="preserve"> </w:t>
      </w:r>
      <w:r w:rsidRPr="00653350">
        <w:rPr>
          <w:sz w:val="24"/>
          <w:szCs w:val="24"/>
        </w:rPr>
        <w:t>for Hazardous x 210m3</w:t>
      </w:r>
      <w:r>
        <w:rPr>
          <w:sz w:val="24"/>
          <w:szCs w:val="24"/>
        </w:rPr>
        <w:t xml:space="preserve"> </w:t>
      </w:r>
      <w:r w:rsidRPr="00653350">
        <w:rPr>
          <w:sz w:val="24"/>
          <w:szCs w:val="24"/>
        </w:rPr>
        <w:t>= £73,500</w:t>
      </w:r>
    </w:p>
    <w:p w14:paraId="48DA7F79" w14:textId="77777777" w:rsidR="006267ED" w:rsidRDefault="006267ED" w:rsidP="00334CBF">
      <w:pPr>
        <w:spacing w:after="0" w:line="240" w:lineRule="auto"/>
        <w:ind w:left="720"/>
        <w:rPr>
          <w:sz w:val="24"/>
          <w:szCs w:val="24"/>
        </w:rPr>
      </w:pPr>
      <w:r w:rsidRPr="007B5E48">
        <w:rPr>
          <w:sz w:val="24"/>
          <w:szCs w:val="24"/>
        </w:rPr>
        <w:t>Clean certified soil would need to be imported to site at approximately £22/tonne. Import volumes are likely to be less if a cover system is not required.</w:t>
      </w:r>
    </w:p>
    <w:p w14:paraId="01591163" w14:textId="77777777" w:rsidR="006267ED" w:rsidRDefault="006267ED" w:rsidP="00334CBF">
      <w:pPr>
        <w:spacing w:after="0" w:line="240" w:lineRule="auto"/>
        <w:rPr>
          <w:sz w:val="24"/>
          <w:szCs w:val="24"/>
        </w:rPr>
      </w:pPr>
    </w:p>
    <w:p w14:paraId="50FCC0EE" w14:textId="77777777" w:rsidR="006267ED" w:rsidRDefault="006267ED" w:rsidP="00334CBF">
      <w:pPr>
        <w:spacing w:after="0" w:line="240" w:lineRule="auto"/>
        <w:rPr>
          <w:b/>
          <w:bCs/>
          <w:sz w:val="24"/>
          <w:szCs w:val="24"/>
        </w:rPr>
      </w:pPr>
      <w:r w:rsidRPr="00A66335">
        <w:rPr>
          <w:b/>
          <w:bCs/>
          <w:sz w:val="24"/>
          <w:szCs w:val="24"/>
        </w:rPr>
        <w:t>3) Bio-Remediate majority of contaminated soil on site.</w:t>
      </w:r>
    </w:p>
    <w:p w14:paraId="0B824C9F" w14:textId="77777777" w:rsidR="006267ED" w:rsidRDefault="006267ED" w:rsidP="00334CBF">
      <w:pPr>
        <w:spacing w:after="0" w:line="240" w:lineRule="auto"/>
        <w:rPr>
          <w:b/>
          <w:bCs/>
          <w:sz w:val="24"/>
          <w:szCs w:val="24"/>
        </w:rPr>
      </w:pPr>
    </w:p>
    <w:p w14:paraId="20C22CC1" w14:textId="77777777" w:rsidR="006267ED" w:rsidRPr="00334CBF" w:rsidRDefault="006267ED" w:rsidP="00334CBF">
      <w:pPr>
        <w:spacing w:after="0" w:line="240" w:lineRule="auto"/>
        <w:ind w:left="360"/>
        <w:rPr>
          <w:sz w:val="24"/>
          <w:szCs w:val="24"/>
        </w:rPr>
      </w:pPr>
      <w:r w:rsidRPr="00334CBF">
        <w:rPr>
          <w:sz w:val="24"/>
          <w:szCs w:val="24"/>
        </w:rPr>
        <w:t xml:space="preserve">Contaminated soils and perched water in the northern corner of the site removed to reduce unacceptable risk to controlled waters (groundwater and river). 110m3 of Stable Non-Reactive Hazardous Waste around TPJ and TP12 at circa 0.20-1.20mbgl, and 350m3 of Non-Hazardous Waste at circa 0.50-1.50mbgl. Budget costs as per Option 1. </w:t>
      </w:r>
    </w:p>
    <w:p w14:paraId="543BBC68" w14:textId="77777777" w:rsidR="006267ED" w:rsidRPr="00334CBF" w:rsidRDefault="006267ED" w:rsidP="00334CBF">
      <w:pPr>
        <w:spacing w:after="0" w:line="240" w:lineRule="auto"/>
        <w:ind w:left="360"/>
        <w:rPr>
          <w:sz w:val="24"/>
          <w:szCs w:val="24"/>
        </w:rPr>
      </w:pPr>
      <w:r w:rsidRPr="00334CBF">
        <w:rPr>
          <w:sz w:val="24"/>
          <w:szCs w:val="24"/>
        </w:rPr>
        <w:t xml:space="preserve">Bio-remediate soils on site. Time to complete this would need to be built into the project timeline. Portion of site would need be reserved for remediation area. </w:t>
      </w:r>
    </w:p>
    <w:p w14:paraId="12B7C8E3" w14:textId="77777777" w:rsidR="006267ED" w:rsidRPr="00334CBF" w:rsidRDefault="006267ED" w:rsidP="00334CBF">
      <w:pPr>
        <w:spacing w:after="0" w:line="240" w:lineRule="auto"/>
        <w:ind w:left="360"/>
        <w:rPr>
          <w:sz w:val="24"/>
          <w:szCs w:val="24"/>
        </w:rPr>
      </w:pPr>
      <w:r w:rsidRPr="00334CBF">
        <w:rPr>
          <w:sz w:val="24"/>
          <w:szCs w:val="24"/>
        </w:rPr>
        <w:t xml:space="preserve">Not guaranteed that bioremediation will remediate all soils given the high-end hydrocarbons identified, but cover system not required if clean soils from site can be used in areas of soft landscaping and gardens. </w:t>
      </w:r>
    </w:p>
    <w:p w14:paraId="2FA25D8B" w14:textId="77777777" w:rsidR="006267ED" w:rsidRPr="00334CBF" w:rsidRDefault="006267ED" w:rsidP="00334CBF">
      <w:pPr>
        <w:spacing w:after="0" w:line="240" w:lineRule="auto"/>
        <w:ind w:left="360"/>
        <w:rPr>
          <w:sz w:val="24"/>
          <w:szCs w:val="24"/>
        </w:rPr>
      </w:pPr>
      <w:r w:rsidRPr="00334CBF">
        <w:rPr>
          <w:sz w:val="24"/>
          <w:szCs w:val="24"/>
        </w:rPr>
        <w:t>Additional investigation and testing likely required to validate remediation of soils and reduced soil vapour risk.</w:t>
      </w:r>
    </w:p>
    <w:p w14:paraId="02EB765D" w14:textId="77777777" w:rsidR="006267ED" w:rsidRDefault="006267ED" w:rsidP="00334CBF">
      <w:pPr>
        <w:spacing w:after="0" w:line="240" w:lineRule="auto"/>
        <w:rPr>
          <w:sz w:val="24"/>
          <w:szCs w:val="24"/>
        </w:rPr>
      </w:pPr>
    </w:p>
    <w:p w14:paraId="1E289199" w14:textId="77777777" w:rsidR="006267ED" w:rsidRPr="001A3133" w:rsidRDefault="006267ED" w:rsidP="00334CBF">
      <w:pPr>
        <w:spacing w:after="0" w:line="240" w:lineRule="auto"/>
        <w:rPr>
          <w:sz w:val="24"/>
          <w:szCs w:val="24"/>
        </w:rPr>
      </w:pPr>
    </w:p>
    <w:p w14:paraId="15665CD3" w14:textId="77777777" w:rsidR="006267ED" w:rsidRDefault="006267ED" w:rsidP="00334CBF">
      <w:pPr>
        <w:spacing w:after="0" w:line="240" w:lineRule="auto"/>
        <w:rPr>
          <w:sz w:val="24"/>
          <w:szCs w:val="24"/>
        </w:rPr>
      </w:pPr>
      <w:r w:rsidRPr="006169FB">
        <w:rPr>
          <w:sz w:val="24"/>
          <w:szCs w:val="24"/>
        </w:rPr>
        <w:t>Costs:</w:t>
      </w:r>
      <w:r>
        <w:rPr>
          <w:sz w:val="24"/>
          <w:szCs w:val="24"/>
        </w:rPr>
        <w:t xml:space="preserve"> </w:t>
      </w:r>
      <w:r>
        <w:rPr>
          <w:sz w:val="24"/>
          <w:szCs w:val="24"/>
        </w:rPr>
        <w:tab/>
      </w:r>
      <w:r w:rsidRPr="003C0DE8">
        <w:rPr>
          <w:sz w:val="24"/>
          <w:szCs w:val="24"/>
        </w:rPr>
        <w:t>Clean certified soil would need to be imported to site at approximately £22/tonne.</w:t>
      </w:r>
      <w:r>
        <w:rPr>
          <w:sz w:val="24"/>
          <w:szCs w:val="24"/>
        </w:rPr>
        <w:t xml:space="preserve"> </w:t>
      </w:r>
    </w:p>
    <w:p w14:paraId="1303C4A6" w14:textId="77777777" w:rsidR="006267ED" w:rsidRDefault="006267ED" w:rsidP="00334CBF">
      <w:pPr>
        <w:spacing w:after="0" w:line="240" w:lineRule="auto"/>
        <w:ind w:left="720"/>
        <w:rPr>
          <w:sz w:val="24"/>
          <w:szCs w:val="24"/>
        </w:rPr>
      </w:pPr>
      <w:r w:rsidRPr="003C0DE8">
        <w:rPr>
          <w:sz w:val="24"/>
          <w:szCs w:val="24"/>
        </w:rPr>
        <w:t>Import volumes are likely to be less if a cover system is not required</w:t>
      </w:r>
    </w:p>
    <w:p w14:paraId="129BDE69" w14:textId="77777777" w:rsidR="006267ED" w:rsidRDefault="006267ED" w:rsidP="00334CBF">
      <w:pPr>
        <w:spacing w:after="0" w:line="240" w:lineRule="auto"/>
        <w:ind w:left="720"/>
        <w:rPr>
          <w:sz w:val="24"/>
          <w:szCs w:val="24"/>
        </w:rPr>
      </w:pPr>
      <w:r>
        <w:rPr>
          <w:sz w:val="24"/>
          <w:szCs w:val="24"/>
        </w:rPr>
        <w:t xml:space="preserve">Option 1 costs </w:t>
      </w:r>
    </w:p>
    <w:p w14:paraId="00B02E47" w14:textId="77777777" w:rsidR="006267ED" w:rsidRPr="001A3133" w:rsidRDefault="006267ED" w:rsidP="00334CBF">
      <w:pPr>
        <w:spacing w:after="0" w:line="240" w:lineRule="auto"/>
        <w:ind w:left="720"/>
        <w:rPr>
          <w:sz w:val="24"/>
          <w:szCs w:val="24"/>
        </w:rPr>
      </w:pPr>
      <w:r w:rsidRPr="001A3133">
        <w:rPr>
          <w:sz w:val="24"/>
          <w:szCs w:val="24"/>
        </w:rPr>
        <w:t xml:space="preserve">£162/m3 for Non-Hazardous x 350m3 = £56,700 </w:t>
      </w:r>
    </w:p>
    <w:p w14:paraId="01EBFBE4" w14:textId="77777777" w:rsidR="006267ED" w:rsidRDefault="006267ED" w:rsidP="00334CBF">
      <w:pPr>
        <w:spacing w:after="0" w:line="240" w:lineRule="auto"/>
        <w:ind w:left="720"/>
        <w:rPr>
          <w:sz w:val="24"/>
          <w:szCs w:val="24"/>
        </w:rPr>
      </w:pPr>
      <w:r w:rsidRPr="001A3133">
        <w:rPr>
          <w:sz w:val="24"/>
          <w:szCs w:val="24"/>
        </w:rPr>
        <w:t>£350/m3 for Hazardous x 110m3 = £38,500</w:t>
      </w:r>
    </w:p>
    <w:p w14:paraId="552AFFBE" w14:textId="77777777" w:rsidR="006267ED" w:rsidRDefault="006267ED" w:rsidP="00334CBF">
      <w:pPr>
        <w:spacing w:after="0" w:line="240" w:lineRule="auto"/>
        <w:rPr>
          <w:sz w:val="24"/>
          <w:szCs w:val="24"/>
        </w:rPr>
      </w:pPr>
    </w:p>
    <w:p w14:paraId="6DA1FDEA" w14:textId="77777777" w:rsidR="006267ED" w:rsidRDefault="006267ED" w:rsidP="00334CBF">
      <w:pPr>
        <w:spacing w:after="0" w:line="240" w:lineRule="auto"/>
        <w:rPr>
          <w:b/>
          <w:bCs/>
          <w:sz w:val="24"/>
          <w:szCs w:val="24"/>
        </w:rPr>
      </w:pPr>
      <w:r w:rsidRPr="009F18CA">
        <w:rPr>
          <w:b/>
          <w:bCs/>
          <w:sz w:val="24"/>
          <w:szCs w:val="24"/>
        </w:rPr>
        <w:t>Conclusions</w:t>
      </w:r>
    </w:p>
    <w:p w14:paraId="7A96DC16" w14:textId="77777777" w:rsidR="006267ED" w:rsidRDefault="006267ED" w:rsidP="00334CBF">
      <w:pPr>
        <w:spacing w:after="0" w:line="240" w:lineRule="auto"/>
        <w:rPr>
          <w:b/>
          <w:bCs/>
          <w:sz w:val="24"/>
          <w:szCs w:val="24"/>
        </w:rPr>
      </w:pPr>
    </w:p>
    <w:p w14:paraId="08862F5B" w14:textId="77777777" w:rsidR="006267ED" w:rsidRDefault="006267ED" w:rsidP="00334CBF">
      <w:pPr>
        <w:spacing w:after="0" w:line="240" w:lineRule="auto"/>
        <w:rPr>
          <w:sz w:val="24"/>
          <w:szCs w:val="24"/>
        </w:rPr>
      </w:pPr>
      <w:r w:rsidRPr="009F18CA">
        <w:rPr>
          <w:sz w:val="24"/>
          <w:szCs w:val="24"/>
        </w:rPr>
        <w:t xml:space="preserve">1. </w:t>
      </w:r>
      <w:r>
        <w:rPr>
          <w:sz w:val="24"/>
          <w:szCs w:val="24"/>
        </w:rPr>
        <w:t>Tisbury and West Tisbury Neighbourhood plan support the development of any further residential homes on Brownfield sites and believes there are sufficient sites to meet future housing need.</w:t>
      </w:r>
    </w:p>
    <w:p w14:paraId="1ED3772C" w14:textId="77777777" w:rsidR="006267ED" w:rsidRDefault="006267ED" w:rsidP="00334CBF">
      <w:pPr>
        <w:spacing w:after="0" w:line="240" w:lineRule="auto"/>
        <w:rPr>
          <w:sz w:val="24"/>
          <w:szCs w:val="24"/>
        </w:rPr>
      </w:pPr>
      <w:r>
        <w:rPr>
          <w:sz w:val="24"/>
          <w:szCs w:val="24"/>
        </w:rPr>
        <w:t>2. Tisplan is committed to minimising any pollution and where contamination may have a biological effect on residents, it can be considered pollution.</w:t>
      </w:r>
    </w:p>
    <w:p w14:paraId="318FA6E8" w14:textId="77777777" w:rsidR="006267ED" w:rsidRDefault="006267ED" w:rsidP="00334CBF">
      <w:pPr>
        <w:spacing w:after="0" w:line="240" w:lineRule="auto"/>
        <w:rPr>
          <w:sz w:val="24"/>
          <w:szCs w:val="24"/>
        </w:rPr>
      </w:pPr>
      <w:r>
        <w:rPr>
          <w:sz w:val="24"/>
          <w:szCs w:val="24"/>
        </w:rPr>
        <w:t>3. Tisplan also highlights the risk that any development might have from on-site contamination affecting the River Avon SAC.</w:t>
      </w:r>
    </w:p>
    <w:p w14:paraId="6F02D68A" w14:textId="77777777" w:rsidR="006267ED" w:rsidRDefault="006267ED" w:rsidP="00334CBF">
      <w:pPr>
        <w:spacing w:after="0" w:line="240" w:lineRule="auto"/>
        <w:rPr>
          <w:sz w:val="24"/>
          <w:szCs w:val="24"/>
        </w:rPr>
      </w:pPr>
      <w:r>
        <w:rPr>
          <w:sz w:val="24"/>
          <w:szCs w:val="24"/>
        </w:rPr>
        <w:t>4. Tisplan also highlights the potential for new residential development to increase phosphate levels in the River Nadder. Taking account of sources, the density of population in any development will increase that risk.</w:t>
      </w:r>
    </w:p>
    <w:p w14:paraId="5AED582E" w14:textId="77777777" w:rsidR="006267ED" w:rsidRDefault="006267ED" w:rsidP="00334CBF">
      <w:pPr>
        <w:spacing w:after="0" w:line="240" w:lineRule="auto"/>
        <w:rPr>
          <w:sz w:val="24"/>
          <w:szCs w:val="24"/>
        </w:rPr>
      </w:pPr>
      <w:r>
        <w:rPr>
          <w:sz w:val="24"/>
          <w:szCs w:val="24"/>
        </w:rPr>
        <w:t>5. The station works development needs to be “Phosphate neutral”. Current Building regulations may not be sufficient for this and additional mitigation measures may be needed funded through CIL payments/further measures provided by the developers. Outcomes are likely to depend on population density.</w:t>
      </w:r>
    </w:p>
    <w:p w14:paraId="5E5CB3DA" w14:textId="77777777" w:rsidR="006267ED" w:rsidRDefault="006267ED" w:rsidP="00334CBF">
      <w:pPr>
        <w:spacing w:after="0" w:line="240" w:lineRule="auto"/>
        <w:rPr>
          <w:sz w:val="24"/>
          <w:szCs w:val="24"/>
        </w:rPr>
      </w:pPr>
      <w:r>
        <w:rPr>
          <w:sz w:val="24"/>
          <w:szCs w:val="24"/>
        </w:rPr>
        <w:lastRenderedPageBreak/>
        <w:t>6. The neighbourhood plan requires the council to take into the account the potential impact of contamination and pollution on the environ and biodiversity.</w:t>
      </w:r>
    </w:p>
    <w:p w14:paraId="256C958D" w14:textId="77777777" w:rsidR="006267ED" w:rsidRDefault="006267ED" w:rsidP="00334CBF">
      <w:pPr>
        <w:spacing w:after="0" w:line="240" w:lineRule="auto"/>
        <w:rPr>
          <w:sz w:val="24"/>
          <w:szCs w:val="24"/>
        </w:rPr>
      </w:pPr>
      <w:r>
        <w:rPr>
          <w:sz w:val="24"/>
          <w:szCs w:val="24"/>
        </w:rPr>
        <w:t>7. While Station works has been allocated in Tisbury and West Tisbury Neighbourhood Plan as a Brownfield site, it does not appear on Wiltshire County Councils register of Brownfield sites suitable, available and achievable for residential development.</w:t>
      </w:r>
    </w:p>
    <w:p w14:paraId="51B21684" w14:textId="77777777" w:rsidR="006267ED" w:rsidRDefault="006267ED" w:rsidP="00334CBF">
      <w:pPr>
        <w:spacing w:after="0" w:line="240" w:lineRule="auto"/>
        <w:rPr>
          <w:sz w:val="24"/>
          <w:szCs w:val="24"/>
        </w:rPr>
      </w:pPr>
      <w:r>
        <w:rPr>
          <w:sz w:val="24"/>
          <w:szCs w:val="24"/>
        </w:rPr>
        <w:t>8. While the Neighbourhood Plan identifies the site has areas that are “seriously contaminated” the site is not listed on Wiltshire County Councils public register of contaminated Land.</w:t>
      </w:r>
    </w:p>
    <w:p w14:paraId="3816AD0E" w14:textId="77777777" w:rsidR="006267ED" w:rsidRDefault="006267ED" w:rsidP="00334CBF">
      <w:pPr>
        <w:spacing w:after="0" w:line="240" w:lineRule="auto"/>
        <w:rPr>
          <w:sz w:val="24"/>
          <w:szCs w:val="24"/>
        </w:rPr>
      </w:pPr>
      <w:r>
        <w:rPr>
          <w:sz w:val="24"/>
          <w:szCs w:val="24"/>
        </w:rPr>
        <w:t>9. The Neighbourhood plan is assessed as having a beneficial approach to Land, soil and water assessed against WFD and NPPF, requirements from both cover pollution and contamination.</w:t>
      </w:r>
    </w:p>
    <w:p w14:paraId="58F9C987" w14:textId="77777777" w:rsidR="006267ED" w:rsidRDefault="006267ED" w:rsidP="00334CBF">
      <w:pPr>
        <w:spacing w:after="0" w:line="240" w:lineRule="auto"/>
        <w:rPr>
          <w:sz w:val="24"/>
          <w:szCs w:val="24"/>
        </w:rPr>
      </w:pPr>
      <w:r>
        <w:rPr>
          <w:sz w:val="24"/>
          <w:szCs w:val="24"/>
        </w:rPr>
        <w:t>10. The environmental risk assessment found that the soil was contaminated in three areas of the site, South West, Northern and lower central.</w:t>
      </w:r>
    </w:p>
    <w:p w14:paraId="01B518E9" w14:textId="77777777" w:rsidR="006267ED" w:rsidRDefault="006267ED" w:rsidP="00334CBF">
      <w:pPr>
        <w:spacing w:after="0" w:line="240" w:lineRule="auto"/>
        <w:rPr>
          <w:sz w:val="24"/>
          <w:szCs w:val="24"/>
        </w:rPr>
      </w:pPr>
      <w:r>
        <w:rPr>
          <w:sz w:val="24"/>
          <w:szCs w:val="24"/>
        </w:rPr>
        <w:t>11. The South West and lower central area all contain housing in the proposed plans.</w:t>
      </w:r>
    </w:p>
    <w:p w14:paraId="1B896675" w14:textId="77777777" w:rsidR="006267ED" w:rsidRDefault="006267ED" w:rsidP="00334CBF">
      <w:pPr>
        <w:spacing w:after="0" w:line="240" w:lineRule="auto"/>
        <w:rPr>
          <w:sz w:val="24"/>
          <w:szCs w:val="24"/>
        </w:rPr>
      </w:pPr>
      <w:r>
        <w:rPr>
          <w:sz w:val="24"/>
          <w:szCs w:val="24"/>
        </w:rPr>
        <w:t>12. There are risks to site users in the three areas identified with the highest risk to those in housing with a garden but some risk also to residents using soft landscaping and groundworkers on site during development.</w:t>
      </w:r>
    </w:p>
    <w:p w14:paraId="012C58BF" w14:textId="77777777" w:rsidR="006267ED" w:rsidRDefault="006267ED" w:rsidP="00334CBF">
      <w:pPr>
        <w:spacing w:after="0" w:line="240" w:lineRule="auto"/>
        <w:rPr>
          <w:sz w:val="24"/>
          <w:szCs w:val="24"/>
        </w:rPr>
      </w:pPr>
      <w:r>
        <w:rPr>
          <w:sz w:val="24"/>
          <w:szCs w:val="24"/>
        </w:rPr>
        <w:t>13. Ridge and Partners agree that the level of risk was unacceptable and required mitigation.</w:t>
      </w:r>
    </w:p>
    <w:p w14:paraId="1D555162" w14:textId="77777777" w:rsidR="006267ED" w:rsidRDefault="006267ED" w:rsidP="00334CBF">
      <w:pPr>
        <w:spacing w:after="0" w:line="240" w:lineRule="auto"/>
        <w:rPr>
          <w:sz w:val="24"/>
          <w:szCs w:val="24"/>
        </w:rPr>
      </w:pPr>
      <w:r>
        <w:rPr>
          <w:sz w:val="24"/>
          <w:szCs w:val="24"/>
        </w:rPr>
        <w:t>14. Common to all options is to remove c</w:t>
      </w:r>
      <w:r w:rsidRPr="005C0C33">
        <w:rPr>
          <w:sz w:val="24"/>
          <w:szCs w:val="24"/>
        </w:rPr>
        <w:t>ontaminated soils and perched water in the northern corner of the site to reduce unacceptable risk to controlled waters (groundwater and river). 110m3 of Stable Non-Reactive Hazardous Waste around TPJ and TP12 at circa 0.20-1.20mbgl, and 350m3of Non-Hazardous Waste at circa 0.50-1.50mbgl.</w:t>
      </w:r>
      <w:r>
        <w:rPr>
          <w:sz w:val="24"/>
          <w:szCs w:val="24"/>
        </w:rPr>
        <w:t xml:space="preserve"> This is estimated to cost in the region of £95,200.</w:t>
      </w:r>
    </w:p>
    <w:p w14:paraId="6D1FE6B4" w14:textId="77777777" w:rsidR="006267ED" w:rsidRDefault="006267ED" w:rsidP="00334CBF">
      <w:pPr>
        <w:spacing w:after="0" w:line="240" w:lineRule="auto"/>
        <w:rPr>
          <w:sz w:val="24"/>
          <w:szCs w:val="24"/>
        </w:rPr>
      </w:pPr>
      <w:r>
        <w:rPr>
          <w:sz w:val="24"/>
          <w:szCs w:val="24"/>
        </w:rPr>
        <w:t>15. Ridge and Partners recommend option 3 as the most cost-effective option for the developers but comment that it will extend the project time line</w:t>
      </w:r>
      <w:r>
        <w:t xml:space="preserve">, do not </w:t>
      </w:r>
      <w:r w:rsidRPr="00AB09C4">
        <w:rPr>
          <w:sz w:val="24"/>
          <w:szCs w:val="24"/>
        </w:rPr>
        <w:t>guarantee that bioremediation will remediate all soils given the high-end hydrocarbons</w:t>
      </w:r>
      <w:r>
        <w:rPr>
          <w:sz w:val="24"/>
          <w:szCs w:val="24"/>
        </w:rPr>
        <w:t xml:space="preserve"> </w:t>
      </w:r>
      <w:r w:rsidRPr="00AB09C4">
        <w:rPr>
          <w:sz w:val="24"/>
          <w:szCs w:val="24"/>
        </w:rPr>
        <w:t>identified</w:t>
      </w:r>
      <w:r>
        <w:rPr>
          <w:sz w:val="24"/>
          <w:szCs w:val="24"/>
        </w:rPr>
        <w:t xml:space="preserve"> and say that further testing will be required </w:t>
      </w:r>
      <w:r w:rsidRPr="00D05010">
        <w:rPr>
          <w:sz w:val="24"/>
          <w:szCs w:val="24"/>
        </w:rPr>
        <w:t>to validate remediation of soils and reduced soil</w:t>
      </w:r>
      <w:r>
        <w:rPr>
          <w:sz w:val="24"/>
          <w:szCs w:val="24"/>
        </w:rPr>
        <w:t xml:space="preserve"> </w:t>
      </w:r>
      <w:r w:rsidRPr="00D05010">
        <w:rPr>
          <w:sz w:val="24"/>
          <w:szCs w:val="24"/>
        </w:rPr>
        <w:t>vapour risk</w:t>
      </w:r>
      <w:r>
        <w:rPr>
          <w:sz w:val="24"/>
          <w:szCs w:val="24"/>
        </w:rPr>
        <w:t>.</w:t>
      </w:r>
    </w:p>
    <w:p w14:paraId="7BE28561" w14:textId="77777777" w:rsidR="006267ED" w:rsidRDefault="006267ED" w:rsidP="00334CBF">
      <w:pPr>
        <w:spacing w:after="0" w:line="240" w:lineRule="auto"/>
        <w:rPr>
          <w:sz w:val="24"/>
          <w:szCs w:val="24"/>
        </w:rPr>
      </w:pPr>
      <w:r>
        <w:rPr>
          <w:sz w:val="24"/>
          <w:szCs w:val="24"/>
        </w:rPr>
        <w:t xml:space="preserve">16. Standard protection against the effects of radon gas will need to be used; </w:t>
      </w:r>
      <w:r w:rsidRPr="00622E95">
        <w:rPr>
          <w:sz w:val="24"/>
          <w:szCs w:val="24"/>
        </w:rPr>
        <w:t>a specified membrane and vented sub-floor</w:t>
      </w:r>
      <w:r>
        <w:rPr>
          <w:sz w:val="24"/>
          <w:szCs w:val="24"/>
        </w:rPr>
        <w:t>.</w:t>
      </w:r>
    </w:p>
    <w:p w14:paraId="3C23D7BE" w14:textId="77777777" w:rsidR="006267ED" w:rsidRDefault="006267ED" w:rsidP="00334CBF">
      <w:pPr>
        <w:spacing w:after="0" w:line="240" w:lineRule="auto"/>
        <w:rPr>
          <w:sz w:val="24"/>
          <w:szCs w:val="24"/>
        </w:rPr>
      </w:pPr>
    </w:p>
    <w:p w14:paraId="46187774" w14:textId="77777777" w:rsidR="006267ED" w:rsidRDefault="006267ED" w:rsidP="00334CBF">
      <w:pPr>
        <w:spacing w:after="0" w:line="240" w:lineRule="auto"/>
        <w:rPr>
          <w:b/>
          <w:bCs/>
          <w:sz w:val="24"/>
          <w:szCs w:val="24"/>
        </w:rPr>
      </w:pPr>
      <w:r w:rsidRPr="007B3DB7">
        <w:rPr>
          <w:b/>
          <w:bCs/>
          <w:sz w:val="24"/>
          <w:szCs w:val="24"/>
        </w:rPr>
        <w:t>Recommendations</w:t>
      </w:r>
    </w:p>
    <w:p w14:paraId="33AB7868" w14:textId="77777777" w:rsidR="006267ED" w:rsidRDefault="006267ED" w:rsidP="00334CBF">
      <w:pPr>
        <w:spacing w:after="0" w:line="240" w:lineRule="auto"/>
        <w:rPr>
          <w:b/>
          <w:bCs/>
          <w:sz w:val="24"/>
          <w:szCs w:val="24"/>
        </w:rPr>
      </w:pPr>
    </w:p>
    <w:p w14:paraId="5436EA66" w14:textId="77777777" w:rsidR="006267ED" w:rsidRPr="00334CBF" w:rsidRDefault="006267ED" w:rsidP="00334CBF">
      <w:pPr>
        <w:spacing w:after="0" w:line="240" w:lineRule="auto"/>
        <w:ind w:left="360"/>
        <w:rPr>
          <w:sz w:val="24"/>
          <w:szCs w:val="24"/>
        </w:rPr>
      </w:pPr>
      <w:r w:rsidRPr="00334CBF">
        <w:rPr>
          <w:sz w:val="24"/>
          <w:szCs w:val="24"/>
        </w:rPr>
        <w:t>Station Works is listed on the WCC register of Brownfield sites</w:t>
      </w:r>
    </w:p>
    <w:p w14:paraId="59CB22DF" w14:textId="77777777" w:rsidR="006267ED" w:rsidRPr="00334CBF" w:rsidRDefault="006267ED" w:rsidP="00334CBF">
      <w:pPr>
        <w:spacing w:after="0" w:line="240" w:lineRule="auto"/>
        <w:ind w:left="360"/>
        <w:rPr>
          <w:sz w:val="24"/>
          <w:szCs w:val="24"/>
        </w:rPr>
      </w:pPr>
      <w:r w:rsidRPr="00334CBF">
        <w:rPr>
          <w:sz w:val="24"/>
          <w:szCs w:val="24"/>
        </w:rPr>
        <w:t>Station Works is reported to WCC public register of contaminated land</w:t>
      </w:r>
    </w:p>
    <w:p w14:paraId="61059A5A" w14:textId="77777777" w:rsidR="006267ED" w:rsidRPr="00334CBF" w:rsidRDefault="006267ED" w:rsidP="00334CBF">
      <w:pPr>
        <w:spacing w:after="0" w:line="240" w:lineRule="auto"/>
        <w:ind w:left="360"/>
        <w:rPr>
          <w:sz w:val="24"/>
          <w:szCs w:val="24"/>
        </w:rPr>
      </w:pPr>
      <w:r w:rsidRPr="00334CBF">
        <w:rPr>
          <w:sz w:val="24"/>
          <w:szCs w:val="24"/>
        </w:rPr>
        <w:t>Request information from the developers on how they intend to mitigate against increased Phosphate levels.</w:t>
      </w:r>
    </w:p>
    <w:p w14:paraId="2EFF6AA1" w14:textId="77777777" w:rsidR="006267ED" w:rsidRPr="00334CBF" w:rsidRDefault="006267ED" w:rsidP="00334CBF">
      <w:pPr>
        <w:spacing w:after="0" w:line="240" w:lineRule="auto"/>
        <w:ind w:left="360"/>
        <w:rPr>
          <w:sz w:val="24"/>
          <w:szCs w:val="24"/>
        </w:rPr>
      </w:pPr>
      <w:r w:rsidRPr="00334CBF">
        <w:rPr>
          <w:sz w:val="24"/>
          <w:szCs w:val="24"/>
        </w:rPr>
        <w:t>Request a change in design to move housing with gardens/sites with soft landscaping away from contaminated areas and that those areas are used for alternative purposes.</w:t>
      </w:r>
    </w:p>
    <w:p w14:paraId="17AA669A" w14:textId="77777777" w:rsidR="006267ED" w:rsidRPr="00334CBF" w:rsidRDefault="006267ED" w:rsidP="00334CBF">
      <w:pPr>
        <w:spacing w:after="0" w:line="240" w:lineRule="auto"/>
        <w:ind w:left="360"/>
        <w:rPr>
          <w:sz w:val="24"/>
          <w:szCs w:val="24"/>
        </w:rPr>
      </w:pPr>
      <w:r w:rsidRPr="00334CBF">
        <w:rPr>
          <w:sz w:val="24"/>
          <w:szCs w:val="24"/>
        </w:rPr>
        <w:t>An objection to any application for planning is upheld until TCH clarify which option they are going to proceed with (with detail and timelines provided) and the Parish Council decide whether they feel that the option is acceptable, under the requirements of the Neighbourhood plan and given the risk assessment.</w:t>
      </w:r>
    </w:p>
    <w:p w14:paraId="7F2ED9B0" w14:textId="77777777" w:rsidR="006267ED" w:rsidRDefault="006267ED" w:rsidP="00334CBF">
      <w:pPr>
        <w:spacing w:after="0" w:line="240" w:lineRule="auto"/>
        <w:rPr>
          <w:sz w:val="24"/>
          <w:szCs w:val="24"/>
        </w:rPr>
      </w:pPr>
    </w:p>
    <w:p w14:paraId="43623A89" w14:textId="77777777" w:rsidR="006267ED" w:rsidRDefault="006267ED" w:rsidP="00334CBF">
      <w:pPr>
        <w:spacing w:after="0" w:line="240" w:lineRule="auto"/>
        <w:rPr>
          <w:sz w:val="24"/>
          <w:szCs w:val="24"/>
        </w:rPr>
      </w:pPr>
    </w:p>
    <w:p w14:paraId="2A6C6E84" w14:textId="77777777" w:rsidR="006267ED" w:rsidRDefault="006267ED" w:rsidP="00334CBF">
      <w:pPr>
        <w:spacing w:after="0" w:line="240" w:lineRule="auto"/>
        <w:rPr>
          <w:sz w:val="24"/>
          <w:szCs w:val="24"/>
        </w:rPr>
      </w:pPr>
    </w:p>
    <w:p w14:paraId="1CD88224" w14:textId="77777777" w:rsidR="006267ED" w:rsidRDefault="006267ED" w:rsidP="00334CBF">
      <w:pPr>
        <w:spacing w:after="0" w:line="240" w:lineRule="auto"/>
        <w:rPr>
          <w:sz w:val="24"/>
          <w:szCs w:val="24"/>
        </w:rPr>
      </w:pPr>
    </w:p>
    <w:p w14:paraId="1DEC0FDC" w14:textId="04A1A311" w:rsidR="006267ED" w:rsidRDefault="006267ED" w:rsidP="00334CBF">
      <w:pPr>
        <w:spacing w:after="0" w:line="240" w:lineRule="auto"/>
        <w:rPr>
          <w:sz w:val="24"/>
          <w:szCs w:val="24"/>
        </w:rPr>
      </w:pPr>
    </w:p>
    <w:p w14:paraId="47F96F29" w14:textId="472A4346" w:rsidR="00E06000" w:rsidRDefault="00E06000" w:rsidP="00334CBF">
      <w:pPr>
        <w:spacing w:after="0" w:line="240" w:lineRule="auto"/>
        <w:rPr>
          <w:sz w:val="24"/>
          <w:szCs w:val="24"/>
        </w:rPr>
      </w:pPr>
    </w:p>
    <w:p w14:paraId="3B63A3EE" w14:textId="77777777" w:rsidR="00E06000" w:rsidRDefault="00E06000" w:rsidP="00334CBF">
      <w:pPr>
        <w:spacing w:after="0" w:line="240" w:lineRule="auto"/>
        <w:rPr>
          <w:sz w:val="24"/>
          <w:szCs w:val="24"/>
        </w:rPr>
      </w:pPr>
    </w:p>
    <w:p w14:paraId="04293FF8" w14:textId="77777777" w:rsidR="006267ED" w:rsidRDefault="006267ED" w:rsidP="00334CBF">
      <w:pPr>
        <w:spacing w:after="0" w:line="240" w:lineRule="auto"/>
        <w:rPr>
          <w:sz w:val="24"/>
          <w:szCs w:val="24"/>
        </w:rPr>
      </w:pPr>
    </w:p>
    <w:p w14:paraId="3D87C6CA" w14:textId="77777777" w:rsidR="006267ED" w:rsidRDefault="006267ED" w:rsidP="00334CBF">
      <w:pPr>
        <w:spacing w:after="0" w:line="240" w:lineRule="auto"/>
        <w:rPr>
          <w:sz w:val="24"/>
          <w:szCs w:val="24"/>
        </w:rPr>
      </w:pPr>
    </w:p>
    <w:p w14:paraId="1CE207FB" w14:textId="77777777" w:rsidR="006267ED" w:rsidRDefault="006267ED" w:rsidP="00334CBF">
      <w:pPr>
        <w:spacing w:after="0" w:line="240" w:lineRule="auto"/>
        <w:rPr>
          <w:sz w:val="24"/>
          <w:szCs w:val="24"/>
        </w:rPr>
      </w:pPr>
    </w:p>
    <w:p w14:paraId="3A5A0F48" w14:textId="77777777" w:rsidR="006267ED" w:rsidRDefault="006267ED" w:rsidP="00334CBF">
      <w:pPr>
        <w:spacing w:after="0" w:line="240" w:lineRule="auto"/>
        <w:rPr>
          <w:b/>
          <w:bCs/>
          <w:sz w:val="24"/>
          <w:szCs w:val="24"/>
        </w:rPr>
      </w:pPr>
      <w:r w:rsidRPr="000A4039">
        <w:rPr>
          <w:b/>
          <w:bCs/>
          <w:sz w:val="24"/>
          <w:szCs w:val="24"/>
        </w:rPr>
        <w:lastRenderedPageBreak/>
        <w:t>APPENDIX 1 Pollutant Linkage Assessment</w:t>
      </w:r>
    </w:p>
    <w:p w14:paraId="2C091785" w14:textId="77777777" w:rsidR="006267ED" w:rsidRDefault="006267ED" w:rsidP="00334CBF">
      <w:pPr>
        <w:spacing w:after="0" w:line="240" w:lineRule="auto"/>
        <w:rPr>
          <w:b/>
          <w:bCs/>
          <w:sz w:val="24"/>
          <w:szCs w:val="24"/>
        </w:rPr>
      </w:pPr>
    </w:p>
    <w:p w14:paraId="73D82567" w14:textId="77777777" w:rsidR="006267ED" w:rsidRPr="000A4039" w:rsidRDefault="006267ED" w:rsidP="00334CBF">
      <w:pPr>
        <w:spacing w:after="0" w:line="240" w:lineRule="auto"/>
        <w:rPr>
          <w:b/>
          <w:bCs/>
          <w:sz w:val="24"/>
          <w:szCs w:val="24"/>
        </w:rPr>
      </w:pPr>
      <w:r>
        <w:rPr>
          <w:noProof/>
        </w:rPr>
        <w:drawing>
          <wp:inline distT="0" distB="0" distL="0" distR="0" wp14:anchorId="555AAB61" wp14:editId="126D8E85">
            <wp:extent cx="5572125" cy="5429250"/>
            <wp:effectExtent l="0" t="0" r="9525"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21"/>
                    <a:stretch>
                      <a:fillRect/>
                    </a:stretch>
                  </pic:blipFill>
                  <pic:spPr>
                    <a:xfrm>
                      <a:off x="0" y="0"/>
                      <a:ext cx="5572125" cy="5429250"/>
                    </a:xfrm>
                    <a:prstGeom prst="rect">
                      <a:avLst/>
                    </a:prstGeom>
                  </pic:spPr>
                </pic:pic>
              </a:graphicData>
            </a:graphic>
          </wp:inline>
        </w:drawing>
      </w:r>
    </w:p>
    <w:p w14:paraId="461FC353" w14:textId="77777777" w:rsidR="006267ED" w:rsidRDefault="006267ED" w:rsidP="00334CBF">
      <w:pPr>
        <w:spacing w:after="0" w:line="240" w:lineRule="auto"/>
        <w:rPr>
          <w:sz w:val="24"/>
          <w:szCs w:val="24"/>
        </w:rPr>
      </w:pPr>
    </w:p>
    <w:p w14:paraId="4B951800" w14:textId="77777777" w:rsidR="006267ED" w:rsidRDefault="006267ED" w:rsidP="00334CBF">
      <w:pPr>
        <w:spacing w:after="0" w:line="240" w:lineRule="auto"/>
        <w:rPr>
          <w:sz w:val="24"/>
          <w:szCs w:val="24"/>
        </w:rPr>
      </w:pPr>
    </w:p>
    <w:p w14:paraId="7A6E2D08" w14:textId="5E08D113" w:rsidR="00A667BD" w:rsidRDefault="006267ED" w:rsidP="00334CBF">
      <w:pPr>
        <w:spacing w:after="0" w:line="240" w:lineRule="auto"/>
      </w:pPr>
      <w:r w:rsidRPr="00A2751E">
        <w:rPr>
          <w:b/>
          <w:bCs/>
          <w:sz w:val="24"/>
          <w:szCs w:val="24"/>
        </w:rPr>
        <w:t>References</w:t>
      </w:r>
    </w:p>
    <w:sectPr w:rsidR="00A667BD" w:rsidSect="00DC6B4B">
      <w:pgSz w:w="11906" w:h="16838" w:code="9"/>
      <w:pgMar w:top="851" w:right="992"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49940" w14:textId="77777777" w:rsidR="009C21A5" w:rsidRDefault="009C21A5" w:rsidP="006267ED">
      <w:pPr>
        <w:spacing w:after="0" w:line="240" w:lineRule="auto"/>
      </w:pPr>
      <w:r>
        <w:separator/>
      </w:r>
    </w:p>
  </w:endnote>
  <w:endnote w:type="continuationSeparator" w:id="0">
    <w:p w14:paraId="24130940" w14:textId="77777777" w:rsidR="009C21A5" w:rsidRDefault="009C21A5" w:rsidP="006267ED">
      <w:pPr>
        <w:spacing w:after="0" w:line="240" w:lineRule="auto"/>
      </w:pPr>
      <w:r>
        <w:continuationSeparator/>
      </w:r>
    </w:p>
  </w:endnote>
  <w:endnote w:id="1">
    <w:p w14:paraId="3E94E8A5" w14:textId="77777777" w:rsidR="006267ED" w:rsidRPr="007248A8" w:rsidRDefault="006267ED" w:rsidP="006267ED">
      <w:pPr>
        <w:pStyle w:val="EndnoteText"/>
        <w:rPr>
          <w:rFonts w:ascii="Arial" w:hAnsi="Arial" w:cs="Arial"/>
          <w:sz w:val="24"/>
          <w:szCs w:val="24"/>
        </w:rPr>
      </w:pPr>
      <w:r>
        <w:rPr>
          <w:rStyle w:val="EndnoteReference"/>
        </w:rPr>
        <w:endnoteRef/>
      </w:r>
      <w:r>
        <w:t xml:space="preserve"> Tisbury and West Tisbury Neighbo</w:t>
      </w:r>
      <w:r w:rsidRPr="007248A8">
        <w:rPr>
          <w:rFonts w:ascii="Arial" w:hAnsi="Arial" w:cs="Arial"/>
          <w:sz w:val="24"/>
          <w:szCs w:val="24"/>
        </w:rPr>
        <w:t xml:space="preserve">urhood Plan </w:t>
      </w:r>
      <w:r w:rsidRPr="007248A8">
        <w:rPr>
          <w:rFonts w:ascii="Arial" w:hAnsi="Arial" w:cs="Arial"/>
          <w:i/>
          <w:iCs/>
          <w:sz w:val="24"/>
          <w:szCs w:val="24"/>
        </w:rPr>
        <w:t>Tisbury and West Tisbury  Neighbourhood Plan Steering Group</w:t>
      </w:r>
      <w:r w:rsidRPr="007248A8">
        <w:rPr>
          <w:rFonts w:ascii="Arial" w:hAnsi="Arial" w:cs="Arial"/>
          <w:sz w:val="24"/>
          <w:szCs w:val="24"/>
        </w:rPr>
        <w:t xml:space="preserve"> made November 2019 </w:t>
      </w:r>
    </w:p>
    <w:p w14:paraId="71ADE3DF" w14:textId="77777777" w:rsidR="006267ED" w:rsidRPr="007248A8" w:rsidRDefault="006267ED" w:rsidP="006267ED">
      <w:pPr>
        <w:pStyle w:val="EndnoteText"/>
        <w:rPr>
          <w:rFonts w:ascii="Arial" w:hAnsi="Arial" w:cs="Arial"/>
          <w:sz w:val="24"/>
          <w:szCs w:val="24"/>
        </w:rPr>
      </w:pPr>
      <w:r w:rsidRPr="007248A8">
        <w:rPr>
          <w:rFonts w:ascii="Arial" w:hAnsi="Arial" w:cs="Arial"/>
          <w:sz w:val="24"/>
          <w:szCs w:val="24"/>
        </w:rPr>
        <w:t xml:space="preserve">  Strategic Environmental Assessment for the Tisbury and West Tisbury Neighbourhood Plan </w:t>
      </w:r>
      <w:r w:rsidRPr="007248A8">
        <w:rPr>
          <w:rFonts w:ascii="Arial" w:hAnsi="Arial" w:cs="Arial"/>
          <w:i/>
          <w:iCs/>
          <w:sz w:val="24"/>
          <w:szCs w:val="24"/>
        </w:rPr>
        <w:t xml:space="preserve">AECOM Infrastructure and environment UK Ltd </w:t>
      </w:r>
      <w:r w:rsidRPr="007248A8">
        <w:rPr>
          <w:rFonts w:ascii="Arial" w:hAnsi="Arial" w:cs="Arial"/>
          <w:sz w:val="24"/>
          <w:szCs w:val="24"/>
        </w:rPr>
        <w:t xml:space="preserve">January 2019 </w:t>
      </w:r>
    </w:p>
    <w:p w14:paraId="370BCB5D" w14:textId="630BCE3F" w:rsidR="006267ED" w:rsidRPr="007248A8" w:rsidRDefault="006267ED" w:rsidP="006267ED">
      <w:pPr>
        <w:pStyle w:val="EndnoteText"/>
        <w:rPr>
          <w:rFonts w:ascii="Arial" w:hAnsi="Arial" w:cs="Arial"/>
          <w:sz w:val="24"/>
          <w:szCs w:val="24"/>
        </w:rPr>
      </w:pPr>
      <w:r w:rsidRPr="007248A8">
        <w:rPr>
          <w:rFonts w:ascii="Arial" w:hAnsi="Arial" w:cs="Arial"/>
          <w:sz w:val="24"/>
          <w:szCs w:val="24"/>
        </w:rPr>
        <w:t xml:space="preserve"> Environmental Risk Assessment for Tisbury </w:t>
      </w:r>
      <w:r w:rsidRPr="007248A8">
        <w:rPr>
          <w:rFonts w:ascii="Arial" w:hAnsi="Arial" w:cs="Arial"/>
          <w:i/>
          <w:iCs/>
          <w:sz w:val="24"/>
          <w:szCs w:val="24"/>
        </w:rPr>
        <w:t xml:space="preserve">Ridge and Partners </w:t>
      </w:r>
      <w:r w:rsidRPr="007248A8">
        <w:rPr>
          <w:rFonts w:ascii="Arial" w:hAnsi="Arial" w:cs="Arial"/>
          <w:sz w:val="24"/>
          <w:szCs w:val="24"/>
        </w:rPr>
        <w:t>November 2020</w:t>
      </w:r>
    </w:p>
    <w:p w14:paraId="56F43062" w14:textId="70F11636" w:rsidR="008B26C2" w:rsidRPr="007248A8" w:rsidRDefault="008B26C2" w:rsidP="006267ED">
      <w:pPr>
        <w:pStyle w:val="EndnoteText"/>
        <w:rPr>
          <w:rFonts w:ascii="Arial" w:hAnsi="Arial" w:cs="Arial"/>
          <w:sz w:val="24"/>
          <w:szCs w:val="24"/>
        </w:rPr>
      </w:pPr>
    </w:p>
    <w:p w14:paraId="6BEE040F" w14:textId="251EA9C3" w:rsidR="008B26C2" w:rsidRPr="007248A8" w:rsidRDefault="008B26C2" w:rsidP="006267ED">
      <w:pPr>
        <w:pStyle w:val="EndnoteText"/>
        <w:rPr>
          <w:rFonts w:ascii="Arial" w:hAnsi="Arial" w:cs="Arial"/>
          <w:sz w:val="24"/>
          <w:szCs w:val="24"/>
        </w:rPr>
      </w:pPr>
    </w:p>
    <w:p w14:paraId="2463707D" w14:textId="15DF2C4D" w:rsidR="008B26C2" w:rsidRPr="007248A8" w:rsidRDefault="008B26C2" w:rsidP="006267ED">
      <w:pPr>
        <w:pStyle w:val="EndnoteText"/>
        <w:rPr>
          <w:rFonts w:ascii="Arial" w:hAnsi="Arial" w:cs="Arial"/>
          <w:sz w:val="24"/>
          <w:szCs w:val="24"/>
        </w:rPr>
      </w:pPr>
    </w:p>
    <w:p w14:paraId="2DB344FD" w14:textId="516A6E88" w:rsidR="008B26C2" w:rsidRPr="007248A8" w:rsidRDefault="008B26C2" w:rsidP="006267ED">
      <w:pPr>
        <w:pStyle w:val="EndnoteText"/>
        <w:rPr>
          <w:rFonts w:ascii="Arial" w:hAnsi="Arial" w:cs="Arial"/>
          <w:sz w:val="24"/>
          <w:szCs w:val="24"/>
        </w:rPr>
      </w:pPr>
    </w:p>
    <w:p w14:paraId="7B1F4253" w14:textId="79407212" w:rsidR="008B26C2" w:rsidRPr="007248A8" w:rsidRDefault="008B26C2" w:rsidP="006267ED">
      <w:pPr>
        <w:pStyle w:val="EndnoteText"/>
        <w:rPr>
          <w:rFonts w:ascii="Arial" w:hAnsi="Arial" w:cs="Arial"/>
          <w:sz w:val="24"/>
          <w:szCs w:val="24"/>
        </w:rPr>
      </w:pPr>
    </w:p>
    <w:p w14:paraId="3865098F" w14:textId="172C97E1" w:rsidR="008B26C2" w:rsidRPr="007248A8" w:rsidRDefault="008B26C2" w:rsidP="006267ED">
      <w:pPr>
        <w:pStyle w:val="EndnoteText"/>
        <w:rPr>
          <w:rFonts w:ascii="Arial" w:hAnsi="Arial" w:cs="Arial"/>
          <w:sz w:val="24"/>
          <w:szCs w:val="24"/>
        </w:rPr>
      </w:pPr>
    </w:p>
    <w:p w14:paraId="24CB5FEB" w14:textId="292B714C" w:rsidR="008B26C2" w:rsidRPr="007248A8" w:rsidRDefault="008B26C2" w:rsidP="006267ED">
      <w:pPr>
        <w:pStyle w:val="EndnoteText"/>
        <w:rPr>
          <w:rFonts w:ascii="Arial" w:hAnsi="Arial" w:cs="Arial"/>
          <w:sz w:val="24"/>
          <w:szCs w:val="24"/>
        </w:rPr>
      </w:pPr>
    </w:p>
    <w:p w14:paraId="02A6298F" w14:textId="3B950839" w:rsidR="008B26C2" w:rsidRPr="007248A8" w:rsidRDefault="008B26C2" w:rsidP="006267ED">
      <w:pPr>
        <w:pStyle w:val="EndnoteText"/>
        <w:rPr>
          <w:rFonts w:ascii="Arial" w:hAnsi="Arial" w:cs="Arial"/>
          <w:sz w:val="24"/>
          <w:szCs w:val="24"/>
        </w:rPr>
      </w:pPr>
    </w:p>
    <w:p w14:paraId="6C835004" w14:textId="77777777" w:rsidR="00E06000" w:rsidRPr="007248A8" w:rsidRDefault="00E06000" w:rsidP="00E06000">
      <w:pPr>
        <w:spacing w:after="0" w:line="240" w:lineRule="auto"/>
        <w:rPr>
          <w:rFonts w:ascii="Arial" w:hAnsi="Arial" w:cs="Arial"/>
          <w:sz w:val="24"/>
          <w:szCs w:val="24"/>
        </w:rPr>
      </w:pPr>
      <w:r w:rsidRPr="007248A8">
        <w:rPr>
          <w:rFonts w:ascii="Arial" w:hAnsi="Arial" w:cs="Arial"/>
          <w:sz w:val="24"/>
          <w:szCs w:val="24"/>
        </w:rPr>
        <w:t>Julie Phillips 15</w:t>
      </w:r>
      <w:r w:rsidRPr="007248A8">
        <w:rPr>
          <w:rFonts w:ascii="Arial" w:hAnsi="Arial" w:cs="Arial"/>
          <w:sz w:val="24"/>
          <w:szCs w:val="24"/>
          <w:vertAlign w:val="superscript"/>
        </w:rPr>
        <w:t>th</w:t>
      </w:r>
      <w:r w:rsidRPr="007248A8">
        <w:rPr>
          <w:rFonts w:ascii="Arial" w:hAnsi="Arial" w:cs="Arial"/>
          <w:sz w:val="24"/>
          <w:szCs w:val="24"/>
        </w:rPr>
        <w:t xml:space="preserve"> August 2021</w:t>
      </w:r>
    </w:p>
    <w:p w14:paraId="5F69522B" w14:textId="668215D5" w:rsidR="008B26C2" w:rsidRPr="007248A8" w:rsidRDefault="008B26C2" w:rsidP="006267ED">
      <w:pPr>
        <w:pStyle w:val="EndnoteText"/>
        <w:rPr>
          <w:rFonts w:ascii="Arial" w:hAnsi="Arial" w:cs="Arial"/>
          <w:sz w:val="24"/>
          <w:szCs w:val="24"/>
        </w:rPr>
      </w:pPr>
    </w:p>
    <w:p w14:paraId="278C80E5" w14:textId="543995FA" w:rsidR="008B26C2" w:rsidRPr="007248A8" w:rsidRDefault="008B26C2" w:rsidP="006267ED">
      <w:pPr>
        <w:pStyle w:val="EndnoteText"/>
        <w:rPr>
          <w:rFonts w:ascii="Arial" w:hAnsi="Arial" w:cs="Arial"/>
          <w:sz w:val="24"/>
          <w:szCs w:val="24"/>
        </w:rPr>
      </w:pPr>
    </w:p>
    <w:p w14:paraId="7640BD9D" w14:textId="6B4CDD42" w:rsidR="008B26C2" w:rsidRPr="007248A8" w:rsidRDefault="008B26C2" w:rsidP="00756FF6">
      <w:pPr>
        <w:pStyle w:val="ListParagraph"/>
        <w:rPr>
          <w:rFonts w:ascii="Arial" w:hAnsi="Arial" w:cs="Arial"/>
          <w:b/>
          <w:bCs/>
          <w:sz w:val="24"/>
          <w:szCs w:val="24"/>
          <w:u w:val="single"/>
        </w:rPr>
      </w:pPr>
      <w:r w:rsidRPr="007248A8">
        <w:rPr>
          <w:rFonts w:ascii="Arial" w:hAnsi="Arial" w:cs="Arial"/>
          <w:b/>
          <w:bCs/>
          <w:sz w:val="24"/>
          <w:szCs w:val="24"/>
          <w:u w:val="single"/>
        </w:rPr>
        <w:t xml:space="preserve"> Gerry </w:t>
      </w:r>
      <w:r w:rsidR="005E2411" w:rsidRPr="007248A8">
        <w:rPr>
          <w:rFonts w:ascii="Arial" w:hAnsi="Arial" w:cs="Arial"/>
          <w:b/>
          <w:bCs/>
          <w:sz w:val="24"/>
          <w:szCs w:val="24"/>
          <w:u w:val="single"/>
        </w:rPr>
        <w:t>– Size and Scale</w:t>
      </w:r>
    </w:p>
    <w:p w14:paraId="3706BAD1" w14:textId="77777777" w:rsidR="00756FF6" w:rsidRPr="007248A8" w:rsidRDefault="00756FF6" w:rsidP="00756FF6">
      <w:pPr>
        <w:pStyle w:val="Default"/>
      </w:pPr>
      <w:r w:rsidRPr="007248A8">
        <w:t>Tisbury Parish Council supports the development of the Station Works site as described in TisPlan, Tisbury’s made neighbourhood plan. However, the Parish Council objects to the current development proposal by Tisbury Community Homes at Station works on the following basis.</w:t>
      </w:r>
    </w:p>
    <w:p w14:paraId="1839A5F1" w14:textId="77777777" w:rsidR="00756FF6" w:rsidRPr="007248A8" w:rsidRDefault="00756FF6" w:rsidP="00756FF6">
      <w:pPr>
        <w:pStyle w:val="Default"/>
      </w:pPr>
    </w:p>
    <w:p w14:paraId="769FC2FF" w14:textId="77777777" w:rsidR="00756FF6" w:rsidRPr="007248A8" w:rsidRDefault="00756FF6" w:rsidP="00756FF6">
      <w:pPr>
        <w:pStyle w:val="Default"/>
        <w:numPr>
          <w:ilvl w:val="0"/>
          <w:numId w:val="14"/>
        </w:numPr>
        <w:rPr>
          <w:b/>
          <w:bCs/>
        </w:rPr>
      </w:pPr>
      <w:r w:rsidRPr="007248A8">
        <w:rPr>
          <w:b/>
          <w:bCs/>
        </w:rPr>
        <w:t xml:space="preserve"> Size and scale of the development including:</w:t>
      </w:r>
    </w:p>
    <w:p w14:paraId="6A08B688" w14:textId="77777777" w:rsidR="00756FF6" w:rsidRPr="007248A8" w:rsidRDefault="00756FF6" w:rsidP="00756FF6">
      <w:pPr>
        <w:pStyle w:val="Default"/>
      </w:pPr>
    </w:p>
    <w:p w14:paraId="6B4F7005" w14:textId="77777777" w:rsidR="00756FF6" w:rsidRPr="007248A8" w:rsidRDefault="00756FF6" w:rsidP="00756FF6">
      <w:pPr>
        <w:pStyle w:val="Default"/>
        <w:numPr>
          <w:ilvl w:val="0"/>
          <w:numId w:val="12"/>
        </w:numPr>
        <w:suppressAutoHyphens/>
        <w:adjustRightInd/>
      </w:pPr>
      <w:r w:rsidRPr="007248A8">
        <w:t>Inappropriate dwelling density compared with existing settlement area in an AONB</w:t>
      </w:r>
    </w:p>
    <w:p w14:paraId="6189703E" w14:textId="77777777" w:rsidR="00756FF6" w:rsidRPr="007248A8" w:rsidRDefault="00756FF6" w:rsidP="00756FF6">
      <w:pPr>
        <w:pStyle w:val="Default"/>
        <w:numPr>
          <w:ilvl w:val="0"/>
          <w:numId w:val="12"/>
        </w:numPr>
        <w:suppressAutoHyphens/>
        <w:adjustRightInd/>
      </w:pPr>
      <w:r w:rsidRPr="007248A8">
        <w:t xml:space="preserve">Impact on local infrastructure particularly the effect of a large care home on medical services </w:t>
      </w:r>
    </w:p>
    <w:p w14:paraId="70A3E13F" w14:textId="77777777" w:rsidR="00756FF6" w:rsidRPr="007248A8" w:rsidRDefault="00756FF6" w:rsidP="00756FF6">
      <w:pPr>
        <w:pStyle w:val="Default"/>
        <w:numPr>
          <w:ilvl w:val="0"/>
          <w:numId w:val="12"/>
        </w:numPr>
        <w:suppressAutoHyphens/>
        <w:adjustRightInd/>
      </w:pPr>
      <w:r w:rsidRPr="007248A8">
        <w:t>Environmental impact on Nadder River of such a large scheme</w:t>
      </w:r>
    </w:p>
    <w:p w14:paraId="5A052F36" w14:textId="77777777" w:rsidR="00756FF6" w:rsidRPr="007248A8" w:rsidRDefault="00756FF6" w:rsidP="00756FF6">
      <w:pPr>
        <w:pStyle w:val="Default"/>
        <w:suppressAutoHyphens/>
        <w:adjustRightInd/>
      </w:pPr>
    </w:p>
    <w:p w14:paraId="13F1183E" w14:textId="77777777" w:rsidR="00756FF6" w:rsidRPr="007248A8" w:rsidRDefault="00756FF6" w:rsidP="00756FF6">
      <w:pPr>
        <w:autoSpaceDE w:val="0"/>
        <w:autoSpaceDN w:val="0"/>
        <w:adjustRightInd w:val="0"/>
        <w:spacing w:after="0"/>
        <w:rPr>
          <w:rFonts w:ascii="Arial" w:hAnsi="Arial" w:cs="Arial"/>
          <w:sz w:val="24"/>
          <w:szCs w:val="24"/>
        </w:rPr>
      </w:pPr>
      <w:r w:rsidRPr="007248A8">
        <w:rPr>
          <w:rFonts w:ascii="Arial" w:hAnsi="Arial" w:cs="Arial"/>
          <w:b/>
          <w:bCs/>
          <w:sz w:val="24"/>
          <w:szCs w:val="24"/>
        </w:rPr>
        <w:t xml:space="preserve">Housing Density and Number of Dwellings </w:t>
      </w:r>
    </w:p>
    <w:p w14:paraId="233BAC09" w14:textId="77777777" w:rsidR="00756FF6" w:rsidRPr="007248A8" w:rsidRDefault="00756FF6" w:rsidP="00756FF6">
      <w:pPr>
        <w:autoSpaceDE w:val="0"/>
        <w:autoSpaceDN w:val="0"/>
        <w:adjustRightInd w:val="0"/>
        <w:spacing w:after="0"/>
        <w:rPr>
          <w:rFonts w:ascii="Arial" w:hAnsi="Arial" w:cs="Arial"/>
          <w:sz w:val="24"/>
          <w:szCs w:val="24"/>
        </w:rPr>
      </w:pPr>
    </w:p>
    <w:p w14:paraId="4343A0DF" w14:textId="77777777" w:rsidR="00756FF6" w:rsidRPr="007248A8" w:rsidRDefault="00756FF6" w:rsidP="00756FF6">
      <w:pPr>
        <w:autoSpaceDE w:val="0"/>
        <w:autoSpaceDN w:val="0"/>
        <w:adjustRightInd w:val="0"/>
        <w:spacing w:after="0"/>
        <w:rPr>
          <w:rFonts w:ascii="Arial" w:hAnsi="Arial" w:cs="Arial"/>
          <w:sz w:val="24"/>
          <w:szCs w:val="24"/>
        </w:rPr>
      </w:pPr>
      <w:r w:rsidRPr="007248A8">
        <w:rPr>
          <w:rFonts w:ascii="Arial" w:hAnsi="Arial" w:cs="Arial"/>
          <w:sz w:val="24"/>
          <w:szCs w:val="24"/>
        </w:rPr>
        <w:t>Introduction</w:t>
      </w:r>
      <w:r w:rsidRPr="007248A8">
        <w:rPr>
          <w:rFonts w:ascii="Arial" w:hAnsi="Arial" w:cs="Arial"/>
          <w:b/>
          <w:bCs/>
          <w:i/>
          <w:iCs/>
          <w:sz w:val="24"/>
          <w:szCs w:val="24"/>
        </w:rPr>
        <w:t xml:space="preserve"> </w:t>
      </w:r>
    </w:p>
    <w:p w14:paraId="147F6F6B" w14:textId="77777777" w:rsidR="00756FF6" w:rsidRPr="007248A8" w:rsidRDefault="00756FF6" w:rsidP="00756FF6">
      <w:pPr>
        <w:autoSpaceDE w:val="0"/>
        <w:autoSpaceDN w:val="0"/>
        <w:adjustRightInd w:val="0"/>
        <w:spacing w:after="0"/>
        <w:rPr>
          <w:rFonts w:ascii="Arial" w:hAnsi="Arial" w:cs="Arial"/>
          <w:b/>
          <w:bCs/>
          <w:i/>
          <w:iCs/>
          <w:sz w:val="24"/>
          <w:szCs w:val="24"/>
        </w:rPr>
      </w:pPr>
    </w:p>
    <w:p w14:paraId="77E21EA1" w14:textId="77777777" w:rsidR="00756FF6" w:rsidRPr="007248A8" w:rsidRDefault="00756FF6" w:rsidP="00756FF6">
      <w:pPr>
        <w:pStyle w:val="Default"/>
      </w:pPr>
      <w:r w:rsidRPr="007248A8">
        <w:t>Given the position and shape of the site there are several in built constraints. It is long and thin bounded on one side by a railway line and on the other by a steep and inaccessible slope. (see photo gallery) These constraints dictate that judgements as to size and scale of the development should tend to the lower end of what is possible.  In addition the close proximity to the Nadder river requires a conservative approach to the scale of the development. The developer Tisbury Community Homes and their agent Intelligent Land have taken the opposite view producing a proposal which will result in an overcrowded development offering a poor quality of life, clear environmental and medical risk and certainly a size and scale inappropriate for a village in an AONB. There has been no consideration given to the creation of a beautiful place nor any vision of a high quality 21</w:t>
      </w:r>
      <w:r w:rsidRPr="007248A8">
        <w:rPr>
          <w:vertAlign w:val="superscript"/>
        </w:rPr>
        <w:t>st</w:t>
      </w:r>
      <w:r w:rsidRPr="007248A8">
        <w:t xml:space="preserve"> century village life. They have rejected the Tisbury Community’s vision as laid out clearly in Tisplan </w:t>
      </w:r>
    </w:p>
    <w:p w14:paraId="38BE009F" w14:textId="77777777" w:rsidR="00756FF6" w:rsidRPr="007248A8" w:rsidRDefault="00756FF6" w:rsidP="00756FF6">
      <w:pPr>
        <w:pStyle w:val="Default"/>
      </w:pPr>
    </w:p>
    <w:p w14:paraId="6C2AB098" w14:textId="77777777" w:rsidR="00756FF6" w:rsidRPr="007248A8" w:rsidRDefault="00756FF6" w:rsidP="00756FF6">
      <w:pPr>
        <w:pStyle w:val="Default"/>
      </w:pPr>
      <w:r w:rsidRPr="007248A8">
        <w:t xml:space="preserve">Based on the figures provided by Intelligent Land to the public meeting on 27th May, development of the site as proposed can be expected to increase Tisbury’s population by </w:t>
      </w:r>
      <w:r w:rsidRPr="007248A8">
        <w:rPr>
          <w:b/>
          <w:bCs/>
        </w:rPr>
        <w:t>12.3</w:t>
      </w:r>
      <w:r w:rsidRPr="007248A8">
        <w:t xml:space="preserve">% compared with 2011 census levels. Against this background public concerns expressed regarding the acute pressure on health provision and on the traffic/parking appear to be fully justified. It would mean that </w:t>
      </w:r>
      <w:r w:rsidRPr="007248A8">
        <w:rPr>
          <w:b/>
          <w:bCs/>
        </w:rPr>
        <w:t>10.9</w:t>
      </w:r>
      <w:r w:rsidRPr="007248A8">
        <w:t xml:space="preserve">% of Tisbury’s population housed on the development would be boxed into land comprising less than </w:t>
      </w:r>
      <w:r w:rsidRPr="007248A8">
        <w:rPr>
          <w:b/>
          <w:bCs/>
        </w:rPr>
        <w:t>3</w:t>
      </w:r>
      <w:r w:rsidRPr="007248A8">
        <w:t xml:space="preserve">% of Tisbury’s total built-up area. </w:t>
      </w:r>
    </w:p>
    <w:p w14:paraId="3CC5B972" w14:textId="77777777" w:rsidR="00756FF6" w:rsidRPr="007248A8" w:rsidRDefault="00756FF6" w:rsidP="00756FF6">
      <w:pPr>
        <w:autoSpaceDE w:val="0"/>
        <w:autoSpaceDN w:val="0"/>
        <w:adjustRightInd w:val="0"/>
        <w:spacing w:after="0"/>
        <w:rPr>
          <w:rFonts w:ascii="Arial" w:hAnsi="Arial" w:cs="Arial"/>
          <w:sz w:val="24"/>
          <w:szCs w:val="24"/>
        </w:rPr>
      </w:pPr>
    </w:p>
    <w:p w14:paraId="08681891" w14:textId="77777777" w:rsidR="00756FF6" w:rsidRPr="007248A8" w:rsidRDefault="00756FF6" w:rsidP="00756FF6">
      <w:pPr>
        <w:autoSpaceDE w:val="0"/>
        <w:autoSpaceDN w:val="0"/>
        <w:adjustRightInd w:val="0"/>
        <w:spacing w:after="0"/>
        <w:rPr>
          <w:rFonts w:ascii="Arial" w:hAnsi="Arial" w:cs="Arial"/>
          <w:sz w:val="24"/>
          <w:szCs w:val="24"/>
        </w:rPr>
      </w:pPr>
    </w:p>
    <w:p w14:paraId="1C833776" w14:textId="77777777" w:rsidR="00756FF6" w:rsidRPr="007248A8" w:rsidRDefault="00756FF6" w:rsidP="00756FF6">
      <w:pPr>
        <w:autoSpaceDE w:val="0"/>
        <w:autoSpaceDN w:val="0"/>
        <w:adjustRightInd w:val="0"/>
        <w:spacing w:after="0"/>
        <w:rPr>
          <w:rFonts w:ascii="Arial" w:hAnsi="Arial" w:cs="Arial"/>
          <w:b/>
          <w:bCs/>
          <w:i/>
          <w:iCs/>
          <w:sz w:val="24"/>
          <w:szCs w:val="24"/>
        </w:rPr>
      </w:pPr>
      <w:r w:rsidRPr="007248A8">
        <w:rPr>
          <w:rFonts w:ascii="Arial" w:hAnsi="Arial" w:cs="Arial"/>
          <w:sz w:val="24"/>
          <w:szCs w:val="24"/>
        </w:rPr>
        <w:t>On any measure the housing density proposed for the Station Works site is unnecessary, far too high and bears no relation to its surroundings, being over twice that of Tisbury’s most recently built estate (the Wyndham Estate) and over 1.5 times Wiltshire Council’s indicative figure for an estate of its size.</w:t>
      </w:r>
      <w:r w:rsidRPr="007248A8">
        <w:rPr>
          <w:rFonts w:ascii="Arial" w:hAnsi="Arial" w:cs="Arial"/>
          <w:b/>
          <w:bCs/>
          <w:i/>
          <w:iCs/>
          <w:sz w:val="24"/>
          <w:szCs w:val="24"/>
        </w:rPr>
        <w:t xml:space="preserve"> </w:t>
      </w:r>
      <w:r w:rsidRPr="007248A8">
        <w:rPr>
          <w:rFonts w:ascii="Arial" w:hAnsi="Arial" w:cs="Arial"/>
          <w:sz w:val="24"/>
          <w:szCs w:val="24"/>
        </w:rPr>
        <w:t xml:space="preserve">The housing density proposed is </w:t>
      </w:r>
      <w:r w:rsidRPr="007248A8">
        <w:rPr>
          <w:rFonts w:ascii="Arial" w:hAnsi="Arial" w:cs="Arial"/>
          <w:b/>
          <w:bCs/>
          <w:sz w:val="24"/>
          <w:szCs w:val="24"/>
        </w:rPr>
        <w:t xml:space="preserve">over four times </w:t>
      </w:r>
      <w:r w:rsidRPr="007248A8">
        <w:rPr>
          <w:rFonts w:ascii="Arial" w:hAnsi="Arial" w:cs="Arial"/>
          <w:sz w:val="24"/>
          <w:szCs w:val="24"/>
        </w:rPr>
        <w:t xml:space="preserve">that of Tisbury village’s built environment, defined as the area within Tisbury’s revised settlement boundary (excluding the railway station and Station Works site).  This has the following, highly damaging effects: </w:t>
      </w:r>
    </w:p>
    <w:p w14:paraId="70F379F6" w14:textId="77777777" w:rsidR="00756FF6" w:rsidRPr="007248A8" w:rsidRDefault="00756FF6" w:rsidP="00756FF6">
      <w:pPr>
        <w:pStyle w:val="ListParagraph"/>
        <w:numPr>
          <w:ilvl w:val="0"/>
          <w:numId w:val="13"/>
        </w:numPr>
        <w:autoSpaceDE w:val="0"/>
        <w:autoSpaceDN w:val="0"/>
        <w:adjustRightInd w:val="0"/>
        <w:spacing w:after="25"/>
        <w:rPr>
          <w:rFonts w:ascii="Arial" w:hAnsi="Arial" w:cs="Arial"/>
          <w:sz w:val="24"/>
          <w:szCs w:val="24"/>
        </w:rPr>
      </w:pPr>
      <w:r w:rsidRPr="007248A8">
        <w:rPr>
          <w:rFonts w:ascii="Arial" w:hAnsi="Arial" w:cs="Arial"/>
          <w:sz w:val="24"/>
          <w:szCs w:val="24"/>
        </w:rPr>
        <w:t xml:space="preserve">It actively frustrates place-shaping by creating a distinct ‘ghetto’ whose form and density contrasts to a remarkable extent with those already in the village. </w:t>
      </w:r>
    </w:p>
    <w:p w14:paraId="479AD93D" w14:textId="77777777" w:rsidR="00756FF6" w:rsidRPr="007248A8" w:rsidRDefault="00756FF6" w:rsidP="00756FF6">
      <w:pPr>
        <w:pStyle w:val="ListParagraph"/>
        <w:numPr>
          <w:ilvl w:val="0"/>
          <w:numId w:val="13"/>
        </w:numPr>
        <w:autoSpaceDE w:val="0"/>
        <w:autoSpaceDN w:val="0"/>
        <w:adjustRightInd w:val="0"/>
        <w:spacing w:after="0"/>
        <w:rPr>
          <w:rFonts w:ascii="Arial" w:hAnsi="Arial" w:cs="Arial"/>
          <w:sz w:val="24"/>
          <w:szCs w:val="24"/>
        </w:rPr>
      </w:pPr>
      <w:r w:rsidRPr="007248A8">
        <w:rPr>
          <w:rFonts w:ascii="Arial" w:hAnsi="Arial" w:cs="Arial"/>
          <w:sz w:val="24"/>
          <w:szCs w:val="24"/>
        </w:rPr>
        <w:t xml:space="preserve">It fails to secure sustainability, by creating homes which will be substantially inferior in amenity, outlook, space and privacy to those elsewhere in the village. </w:t>
      </w:r>
    </w:p>
    <w:p w14:paraId="1A8CD134" w14:textId="77777777" w:rsidR="00756FF6" w:rsidRPr="007248A8" w:rsidRDefault="00756FF6" w:rsidP="00756FF6">
      <w:pPr>
        <w:autoSpaceDE w:val="0"/>
        <w:autoSpaceDN w:val="0"/>
        <w:adjustRightInd w:val="0"/>
        <w:spacing w:after="0"/>
        <w:ind w:left="360"/>
        <w:rPr>
          <w:rFonts w:ascii="Arial" w:hAnsi="Arial" w:cs="Arial"/>
          <w:sz w:val="24"/>
          <w:szCs w:val="24"/>
        </w:rPr>
      </w:pPr>
    </w:p>
    <w:p w14:paraId="27427BC7" w14:textId="77777777" w:rsidR="00756FF6" w:rsidRPr="007248A8" w:rsidRDefault="00756FF6" w:rsidP="00756FF6">
      <w:pPr>
        <w:autoSpaceDE w:val="0"/>
        <w:autoSpaceDN w:val="0"/>
        <w:adjustRightInd w:val="0"/>
        <w:spacing w:after="0"/>
        <w:ind w:left="360"/>
        <w:rPr>
          <w:rFonts w:ascii="Arial" w:hAnsi="Arial" w:cs="Arial"/>
          <w:sz w:val="24"/>
          <w:szCs w:val="24"/>
        </w:rPr>
      </w:pPr>
      <w:r w:rsidRPr="007248A8">
        <w:rPr>
          <w:rFonts w:ascii="Arial" w:hAnsi="Arial" w:cs="Arial"/>
          <w:sz w:val="24"/>
          <w:szCs w:val="24"/>
        </w:rPr>
        <w:t>In Wiltshire’s emerging local plan Tisbury’s housing allocation to 2036 is 65 homes. (see appendix D) We already have 13 being developed at the Old Sport’s Centre by Stone Circle and supported by the community leaving a requirement of 55. We have a further 10 dwelling development within the settlement area currently seeking planning permission which is likely to be granted. There is no evidence that this proposed level of development at Station Works is required or justified.</w:t>
      </w:r>
    </w:p>
    <w:p w14:paraId="3C934A80" w14:textId="77777777" w:rsidR="00756FF6" w:rsidRPr="007248A8" w:rsidRDefault="00756FF6" w:rsidP="00756FF6">
      <w:pPr>
        <w:autoSpaceDE w:val="0"/>
        <w:autoSpaceDN w:val="0"/>
        <w:adjustRightInd w:val="0"/>
        <w:spacing w:after="0"/>
        <w:rPr>
          <w:rFonts w:ascii="Arial" w:hAnsi="Arial" w:cs="Arial"/>
          <w:sz w:val="24"/>
          <w:szCs w:val="24"/>
        </w:rPr>
      </w:pPr>
    </w:p>
    <w:p w14:paraId="44147F69" w14:textId="227F42E4" w:rsidR="00756FF6" w:rsidRPr="007248A8" w:rsidRDefault="00395E8F" w:rsidP="00756FF6">
      <w:pPr>
        <w:autoSpaceDE w:val="0"/>
        <w:autoSpaceDN w:val="0"/>
        <w:adjustRightInd w:val="0"/>
        <w:spacing w:after="0"/>
        <w:rPr>
          <w:rFonts w:ascii="Arial" w:hAnsi="Arial" w:cs="Arial"/>
          <w:b/>
          <w:bCs/>
          <w:sz w:val="24"/>
          <w:szCs w:val="24"/>
        </w:rPr>
      </w:pPr>
      <w:r>
        <w:rPr>
          <w:rFonts w:ascii="Arial" w:hAnsi="Arial" w:cs="Arial"/>
          <w:b/>
          <w:bCs/>
          <w:sz w:val="24"/>
          <w:szCs w:val="24"/>
        </w:rPr>
        <w:t>H</w:t>
      </w:r>
      <w:r w:rsidR="00756FF6" w:rsidRPr="007248A8">
        <w:rPr>
          <w:rFonts w:ascii="Arial" w:hAnsi="Arial" w:cs="Arial"/>
          <w:b/>
          <w:bCs/>
          <w:sz w:val="24"/>
          <w:szCs w:val="24"/>
        </w:rPr>
        <w:t>ousing Density detail</w:t>
      </w:r>
    </w:p>
    <w:p w14:paraId="6168B04A" w14:textId="77777777" w:rsidR="00756FF6" w:rsidRPr="007248A8" w:rsidRDefault="00756FF6" w:rsidP="00756FF6">
      <w:pPr>
        <w:autoSpaceDE w:val="0"/>
        <w:autoSpaceDN w:val="0"/>
        <w:adjustRightInd w:val="0"/>
        <w:spacing w:after="0"/>
        <w:rPr>
          <w:rFonts w:ascii="Arial" w:hAnsi="Arial" w:cs="Arial"/>
          <w:sz w:val="24"/>
          <w:szCs w:val="24"/>
        </w:rPr>
      </w:pPr>
    </w:p>
    <w:p w14:paraId="083FFC39" w14:textId="77777777" w:rsidR="00756FF6" w:rsidRPr="007248A8" w:rsidRDefault="00756FF6" w:rsidP="00756FF6">
      <w:pPr>
        <w:autoSpaceDE w:val="0"/>
        <w:autoSpaceDN w:val="0"/>
        <w:adjustRightInd w:val="0"/>
        <w:spacing w:after="0"/>
        <w:rPr>
          <w:rFonts w:ascii="Arial" w:hAnsi="Arial" w:cs="Arial"/>
          <w:sz w:val="24"/>
          <w:szCs w:val="24"/>
        </w:rPr>
      </w:pPr>
      <w:r w:rsidRPr="007248A8">
        <w:rPr>
          <w:rFonts w:ascii="Arial" w:hAnsi="Arial" w:cs="Arial"/>
          <w:sz w:val="24"/>
          <w:szCs w:val="24"/>
        </w:rPr>
        <w:t xml:space="preserve">With a total population of 2,253 (2011 Census) the current </w:t>
      </w:r>
      <w:r w:rsidRPr="007248A8">
        <w:rPr>
          <w:rFonts w:ascii="Arial" w:hAnsi="Arial" w:cs="Arial"/>
          <w:i/>
          <w:iCs/>
          <w:sz w:val="24"/>
          <w:szCs w:val="24"/>
        </w:rPr>
        <w:t xml:space="preserve">population density </w:t>
      </w:r>
      <w:r w:rsidRPr="007248A8">
        <w:rPr>
          <w:rFonts w:ascii="Arial" w:hAnsi="Arial" w:cs="Arial"/>
          <w:sz w:val="24"/>
          <w:szCs w:val="24"/>
        </w:rPr>
        <w:t xml:space="preserve">within Tisbury’s </w:t>
      </w:r>
      <w:r w:rsidRPr="007248A8">
        <w:rPr>
          <w:rFonts w:ascii="Arial" w:hAnsi="Arial" w:cs="Arial"/>
          <w:b/>
          <w:bCs/>
          <w:sz w:val="24"/>
          <w:szCs w:val="24"/>
        </w:rPr>
        <w:t xml:space="preserve">built environment </w:t>
      </w:r>
      <w:r w:rsidRPr="007248A8">
        <w:rPr>
          <w:rFonts w:ascii="Arial" w:hAnsi="Arial" w:cs="Arial"/>
          <w:sz w:val="24"/>
          <w:szCs w:val="24"/>
        </w:rPr>
        <w:t xml:space="preserve">is </w:t>
      </w:r>
      <w:r w:rsidRPr="007248A8">
        <w:rPr>
          <w:rFonts w:ascii="Arial" w:hAnsi="Arial" w:cs="Arial"/>
          <w:b/>
          <w:bCs/>
          <w:sz w:val="24"/>
          <w:szCs w:val="24"/>
        </w:rPr>
        <w:t xml:space="preserve">33 </w:t>
      </w:r>
      <w:r w:rsidRPr="007248A8">
        <w:rPr>
          <w:rFonts w:ascii="Arial" w:hAnsi="Arial" w:cs="Arial"/>
          <w:sz w:val="24"/>
          <w:szCs w:val="24"/>
        </w:rPr>
        <w:t xml:space="preserve">persons per hectare. Tisbury’s built environment is defined as the area bounded by Tisbury’s settlement boundary, excluding the railway station and the Station Works site, which are not currently habitable. Tisbury’s settlement boundary </w:t>
      </w:r>
      <w:r w:rsidRPr="007248A8">
        <w:rPr>
          <w:rFonts w:ascii="Arial" w:hAnsi="Arial" w:cs="Arial"/>
          <w:i/>
          <w:iCs/>
          <w:sz w:val="24"/>
          <w:szCs w:val="24"/>
        </w:rPr>
        <w:t xml:space="preserve">includes </w:t>
      </w:r>
      <w:r w:rsidRPr="007248A8">
        <w:rPr>
          <w:rFonts w:ascii="Arial" w:hAnsi="Arial" w:cs="Arial"/>
          <w:sz w:val="24"/>
          <w:szCs w:val="24"/>
        </w:rPr>
        <w:t xml:space="preserve">roads, private gardens, brownfield and small, integrated public spaces, but excludes playing fields, countryside and parkland which surround the settlement, all of which fall outside the settlement boundary. A map and supporting information are provided at Appendix [A]. </w:t>
      </w:r>
    </w:p>
    <w:p w14:paraId="19BBDB6B" w14:textId="77777777" w:rsidR="00756FF6" w:rsidRPr="007248A8" w:rsidRDefault="00756FF6" w:rsidP="00756FF6">
      <w:pPr>
        <w:autoSpaceDE w:val="0"/>
        <w:autoSpaceDN w:val="0"/>
        <w:adjustRightInd w:val="0"/>
        <w:spacing w:after="0"/>
        <w:rPr>
          <w:rFonts w:ascii="Arial" w:hAnsi="Arial" w:cs="Arial"/>
          <w:sz w:val="24"/>
          <w:szCs w:val="24"/>
        </w:rPr>
      </w:pPr>
      <w:r w:rsidRPr="007248A8">
        <w:rPr>
          <w:rFonts w:ascii="Arial" w:hAnsi="Arial" w:cs="Arial"/>
          <w:sz w:val="24"/>
          <w:szCs w:val="24"/>
        </w:rPr>
        <w:t xml:space="preserve">The developer proposes construction of </w:t>
      </w:r>
      <w:r w:rsidRPr="007248A8">
        <w:rPr>
          <w:rFonts w:ascii="Arial" w:hAnsi="Arial" w:cs="Arial"/>
          <w:b/>
          <w:bCs/>
          <w:sz w:val="24"/>
          <w:szCs w:val="24"/>
        </w:rPr>
        <w:t xml:space="preserve">86 </w:t>
      </w:r>
      <w:r w:rsidRPr="007248A8">
        <w:rPr>
          <w:rFonts w:ascii="Arial" w:hAnsi="Arial" w:cs="Arial"/>
          <w:sz w:val="24"/>
          <w:szCs w:val="24"/>
        </w:rPr>
        <w:t xml:space="preserve">new homes and a large, </w:t>
      </w:r>
      <w:r w:rsidRPr="007248A8">
        <w:rPr>
          <w:rFonts w:ascii="Arial" w:hAnsi="Arial" w:cs="Arial"/>
          <w:b/>
          <w:bCs/>
          <w:sz w:val="24"/>
          <w:szCs w:val="24"/>
        </w:rPr>
        <w:t>70</w:t>
      </w:r>
      <w:r w:rsidRPr="007248A8">
        <w:rPr>
          <w:rFonts w:ascii="Arial" w:hAnsi="Arial" w:cs="Arial"/>
          <w:sz w:val="24"/>
          <w:szCs w:val="24"/>
        </w:rPr>
        <w:t xml:space="preserve"> person residential home over a built environment which occupies an area of 2.02 hectares and is substantially smaller than the area of land owned by the developer. This is because the developer’s land also includes a strip adjacent to the railway tracks (reserved for railway expansion) and steeply sloping woods and countryside surrounding the built estate (which borders but is not part of the developable site). This slope is also outside the settlement boundary. A map of the proposed site and supporting information is provided at Appendix [B]. </w:t>
      </w:r>
    </w:p>
    <w:p w14:paraId="56DD6100" w14:textId="77777777" w:rsidR="00756FF6" w:rsidRPr="007248A8" w:rsidRDefault="00756FF6" w:rsidP="00756FF6">
      <w:pPr>
        <w:autoSpaceDE w:val="0"/>
        <w:autoSpaceDN w:val="0"/>
        <w:adjustRightInd w:val="0"/>
        <w:spacing w:after="0"/>
        <w:rPr>
          <w:rFonts w:ascii="Arial" w:hAnsi="Arial" w:cs="Arial"/>
          <w:sz w:val="24"/>
          <w:szCs w:val="24"/>
        </w:rPr>
      </w:pPr>
      <w:r w:rsidRPr="007248A8">
        <w:rPr>
          <w:rFonts w:ascii="Arial" w:hAnsi="Arial" w:cs="Arial"/>
          <w:sz w:val="24"/>
          <w:szCs w:val="24"/>
        </w:rPr>
        <w:t xml:space="preserve">Based on Intelligent Land’s own assumption of 2.4 occupants per dwelling (as stated to the public meeting on 27th May 2021) this leads to a housing density of </w:t>
      </w:r>
      <w:r w:rsidRPr="007248A8">
        <w:rPr>
          <w:rFonts w:ascii="Arial" w:hAnsi="Arial" w:cs="Arial"/>
          <w:b/>
          <w:bCs/>
          <w:sz w:val="24"/>
          <w:szCs w:val="24"/>
        </w:rPr>
        <w:t xml:space="preserve">136 </w:t>
      </w:r>
      <w:r w:rsidRPr="007248A8">
        <w:rPr>
          <w:rFonts w:ascii="Arial" w:hAnsi="Arial" w:cs="Arial"/>
          <w:sz w:val="24"/>
          <w:szCs w:val="24"/>
        </w:rPr>
        <w:t xml:space="preserve">persons per hectare on the developed site (2.02 hectares). </w:t>
      </w:r>
    </w:p>
    <w:p w14:paraId="05DF21A2" w14:textId="77777777" w:rsidR="00756FF6" w:rsidRPr="007248A8" w:rsidRDefault="00756FF6" w:rsidP="00756FF6">
      <w:pPr>
        <w:autoSpaceDE w:val="0"/>
        <w:autoSpaceDN w:val="0"/>
        <w:adjustRightInd w:val="0"/>
        <w:spacing w:after="0"/>
        <w:rPr>
          <w:rFonts w:ascii="Arial" w:hAnsi="Arial" w:cs="Arial"/>
          <w:sz w:val="24"/>
          <w:szCs w:val="24"/>
        </w:rPr>
      </w:pPr>
      <w:r w:rsidRPr="007248A8">
        <w:rPr>
          <w:rFonts w:ascii="Arial" w:hAnsi="Arial" w:cs="Arial"/>
          <w:sz w:val="24"/>
          <w:szCs w:val="24"/>
        </w:rPr>
        <w:t xml:space="preserve">Assuming the 70 residents of the home were housed in dwellings of 2.4 persons per dwelling, this equates to a total of </w:t>
      </w:r>
      <w:r w:rsidRPr="007248A8">
        <w:rPr>
          <w:rFonts w:ascii="Arial" w:hAnsi="Arial" w:cs="Arial"/>
          <w:b/>
          <w:bCs/>
          <w:sz w:val="24"/>
          <w:szCs w:val="24"/>
        </w:rPr>
        <w:t xml:space="preserve">115 </w:t>
      </w:r>
      <w:r w:rsidRPr="007248A8">
        <w:rPr>
          <w:rFonts w:ascii="Arial" w:hAnsi="Arial" w:cs="Arial"/>
          <w:sz w:val="24"/>
          <w:szCs w:val="24"/>
        </w:rPr>
        <w:t xml:space="preserve">dwellings on the Station Works site, giving a total of </w:t>
      </w:r>
      <w:r w:rsidRPr="007248A8">
        <w:rPr>
          <w:rFonts w:ascii="Arial" w:hAnsi="Arial" w:cs="Arial"/>
          <w:b/>
          <w:bCs/>
          <w:sz w:val="24"/>
          <w:szCs w:val="24"/>
        </w:rPr>
        <w:t xml:space="preserve">57 </w:t>
      </w:r>
      <w:r w:rsidRPr="007248A8">
        <w:rPr>
          <w:rFonts w:ascii="Arial" w:hAnsi="Arial" w:cs="Arial"/>
          <w:sz w:val="24"/>
          <w:szCs w:val="24"/>
        </w:rPr>
        <w:t xml:space="preserve">dwellings per hectare. </w:t>
      </w:r>
    </w:p>
    <w:p w14:paraId="5C19F527" w14:textId="77777777" w:rsidR="00756FF6" w:rsidRPr="007248A8" w:rsidRDefault="00756FF6" w:rsidP="00756FF6">
      <w:pPr>
        <w:autoSpaceDE w:val="0"/>
        <w:autoSpaceDN w:val="0"/>
        <w:adjustRightInd w:val="0"/>
        <w:spacing w:after="0"/>
        <w:rPr>
          <w:rFonts w:ascii="Arial" w:hAnsi="Arial" w:cs="Arial"/>
          <w:sz w:val="24"/>
          <w:szCs w:val="24"/>
        </w:rPr>
      </w:pPr>
      <w:r w:rsidRPr="007248A8">
        <w:rPr>
          <w:rFonts w:ascii="Arial" w:hAnsi="Arial" w:cs="Arial"/>
          <w:sz w:val="24"/>
          <w:szCs w:val="24"/>
        </w:rPr>
        <w:t xml:space="preserve">This compares with a total of </w:t>
      </w:r>
      <w:r w:rsidRPr="007248A8">
        <w:rPr>
          <w:rFonts w:ascii="Arial" w:hAnsi="Arial" w:cs="Arial"/>
          <w:b/>
          <w:bCs/>
          <w:sz w:val="24"/>
          <w:szCs w:val="24"/>
        </w:rPr>
        <w:t xml:space="preserve">26 </w:t>
      </w:r>
      <w:r w:rsidRPr="007248A8">
        <w:rPr>
          <w:rFonts w:ascii="Arial" w:hAnsi="Arial" w:cs="Arial"/>
          <w:sz w:val="24"/>
          <w:szCs w:val="24"/>
        </w:rPr>
        <w:t xml:space="preserve">dwellings per hectare on the recently built Wyndham Estate in Tisbury, which contains 90 dwellings over a total area of 3.44 hectares. </w:t>
      </w:r>
    </w:p>
    <w:p w14:paraId="6ADEC6F0" w14:textId="77777777" w:rsidR="00756FF6" w:rsidRPr="007248A8" w:rsidRDefault="00756FF6" w:rsidP="00756FF6">
      <w:pPr>
        <w:autoSpaceDE w:val="0"/>
        <w:autoSpaceDN w:val="0"/>
        <w:adjustRightInd w:val="0"/>
        <w:spacing w:after="0"/>
        <w:rPr>
          <w:rFonts w:ascii="Arial" w:hAnsi="Arial" w:cs="Arial"/>
          <w:sz w:val="24"/>
          <w:szCs w:val="24"/>
        </w:rPr>
      </w:pPr>
      <w:r w:rsidRPr="007248A8">
        <w:rPr>
          <w:rFonts w:ascii="Arial" w:hAnsi="Arial" w:cs="Arial"/>
          <w:sz w:val="24"/>
          <w:szCs w:val="24"/>
        </w:rPr>
        <w:t xml:space="preserve">It compares with an indicative figure of between 30 dwellings per hectare and 35 dwellings per hectare stated in Wiltshire Council’s Strategic Housing and Land Availability Assessment 2011 and Strategic Housing and Economic Land Availability Assessment 2017. The upper figure of </w:t>
      </w:r>
      <w:r w:rsidRPr="007248A8">
        <w:rPr>
          <w:rFonts w:ascii="Arial" w:hAnsi="Arial" w:cs="Arial"/>
          <w:b/>
          <w:bCs/>
          <w:sz w:val="24"/>
          <w:szCs w:val="24"/>
        </w:rPr>
        <w:t xml:space="preserve">35 </w:t>
      </w:r>
      <w:r w:rsidRPr="007248A8">
        <w:rPr>
          <w:rFonts w:ascii="Arial" w:hAnsi="Arial" w:cs="Arial"/>
          <w:sz w:val="24"/>
          <w:szCs w:val="24"/>
        </w:rPr>
        <w:t xml:space="preserve">dwellings per hectare was calculated by Wiltshire Council using the evidence of site completions of similar size between 2009 and 2014 in South Wiltshire and was based on a thorough viability assessment. Further details are provided at Appendix [D] below. </w:t>
      </w:r>
    </w:p>
    <w:p w14:paraId="7F82C2FF" w14:textId="77777777" w:rsidR="00756FF6" w:rsidRPr="007248A8" w:rsidRDefault="00756FF6" w:rsidP="00756FF6">
      <w:pPr>
        <w:autoSpaceDE w:val="0"/>
        <w:autoSpaceDN w:val="0"/>
        <w:adjustRightInd w:val="0"/>
        <w:spacing w:after="0"/>
        <w:rPr>
          <w:rFonts w:ascii="Arial" w:hAnsi="Arial" w:cs="Arial"/>
          <w:sz w:val="24"/>
          <w:szCs w:val="24"/>
        </w:rPr>
      </w:pPr>
      <w:r w:rsidRPr="007248A8">
        <w:rPr>
          <w:rFonts w:ascii="Arial" w:hAnsi="Arial" w:cs="Arial"/>
          <w:sz w:val="24"/>
          <w:szCs w:val="24"/>
        </w:rPr>
        <w:t xml:space="preserve">The total of </w:t>
      </w:r>
      <w:r w:rsidRPr="007248A8">
        <w:rPr>
          <w:rFonts w:ascii="Arial" w:hAnsi="Arial" w:cs="Arial"/>
          <w:b/>
          <w:bCs/>
          <w:sz w:val="24"/>
          <w:szCs w:val="24"/>
        </w:rPr>
        <w:t xml:space="preserve">115 </w:t>
      </w:r>
      <w:r w:rsidRPr="007248A8">
        <w:rPr>
          <w:rFonts w:ascii="Arial" w:hAnsi="Arial" w:cs="Arial"/>
          <w:sz w:val="24"/>
          <w:szCs w:val="24"/>
        </w:rPr>
        <w:t xml:space="preserve">dwellings planned by the developer significantly exceeds the indicative figure of </w:t>
      </w:r>
      <w:r w:rsidRPr="007248A8">
        <w:rPr>
          <w:rFonts w:ascii="Arial" w:hAnsi="Arial" w:cs="Arial"/>
          <w:b/>
          <w:bCs/>
          <w:sz w:val="24"/>
          <w:szCs w:val="24"/>
        </w:rPr>
        <w:t xml:space="preserve">60 </w:t>
      </w:r>
      <w:r w:rsidRPr="007248A8">
        <w:rPr>
          <w:rFonts w:ascii="Arial" w:hAnsi="Arial" w:cs="Arial"/>
          <w:sz w:val="24"/>
          <w:szCs w:val="24"/>
        </w:rPr>
        <w:t xml:space="preserve">dwellings for the site, plus commercial area set by the Tisbury Neighbourhood Plan, made in 2019. The Neighbourhood Plan corrected an error made in the site assessment by Wiltshire Council in 2011, which had applied a density of 30 dwellings per hectare to the entire land area owned by the developer (4.12 hectares) rather than the area of the developed site (2.02 hectares). The area owned by the developer outside the developed area is in fact also outside Tisbury’s settlement boundary.  It is a rising slope of some 35/40 degrees which leads on to private agricultural land and provides no amenity whatsoever. It cannot possibly be considered in any calculation of housing density and is in fact a hazard that will have to be dealt with in the development process. The slope has been found to be unstable and has required a retaining wall to be installed.(see photo 4) </w:t>
      </w:r>
      <w:r w:rsidRPr="007248A8">
        <w:rPr>
          <w:rFonts w:ascii="Arial" w:hAnsi="Arial" w:cs="Arial"/>
          <w:color w:val="000000"/>
          <w:sz w:val="24"/>
          <w:szCs w:val="24"/>
        </w:rPr>
        <w:t xml:space="preserve"> According to the Structural Soils Ltd – Site Investigation Report (1995) an investigation uncovered a failure at the cutting/embankment as follows:</w:t>
      </w:r>
    </w:p>
    <w:p w14:paraId="567F9A5C" w14:textId="77777777" w:rsidR="00756FF6" w:rsidRPr="007248A8" w:rsidRDefault="00756FF6" w:rsidP="00756FF6">
      <w:pPr>
        <w:shd w:val="clear" w:color="auto" w:fill="FFFFFF"/>
        <w:ind w:left="816"/>
        <w:rPr>
          <w:rFonts w:ascii="Arial" w:hAnsi="Arial" w:cs="Arial"/>
          <w:i/>
          <w:iCs/>
          <w:color w:val="000000"/>
          <w:sz w:val="24"/>
          <w:szCs w:val="24"/>
        </w:rPr>
      </w:pPr>
      <w:r w:rsidRPr="007248A8">
        <w:rPr>
          <w:rFonts w:ascii="Arial" w:hAnsi="Arial" w:cs="Arial"/>
          <w:i/>
          <w:iCs/>
          <w:color w:val="000000"/>
          <w:sz w:val="24"/>
          <w:szCs w:val="24"/>
        </w:rPr>
        <w:t>The failure at the cutting was said to have occurred primarily due to the weathering of a lower weaker unit (Rock) below a more competent unit on an overly steep slope. Suggested remedial measures were to address the problem of weathering of the weaker material and add to its stability. This was to be achieved by using a gabion or crib wall at the lower portion of the cutting/embankment, with the upper portion cut back to a stable angle in the order of 35°.  </w:t>
      </w:r>
    </w:p>
    <w:p w14:paraId="7851A0A6" w14:textId="77777777" w:rsidR="00756FF6" w:rsidRPr="007248A8" w:rsidRDefault="00756FF6" w:rsidP="00756FF6">
      <w:pPr>
        <w:autoSpaceDE w:val="0"/>
        <w:autoSpaceDN w:val="0"/>
        <w:adjustRightInd w:val="0"/>
        <w:spacing w:after="0"/>
        <w:rPr>
          <w:rFonts w:ascii="Arial" w:hAnsi="Arial" w:cs="Arial"/>
          <w:i/>
          <w:iCs/>
          <w:sz w:val="24"/>
          <w:szCs w:val="24"/>
        </w:rPr>
      </w:pPr>
    </w:p>
    <w:p w14:paraId="6E8CE95A" w14:textId="77777777" w:rsidR="00756FF6" w:rsidRPr="007248A8" w:rsidRDefault="00756FF6" w:rsidP="00756FF6">
      <w:pPr>
        <w:autoSpaceDE w:val="0"/>
        <w:autoSpaceDN w:val="0"/>
        <w:adjustRightInd w:val="0"/>
        <w:spacing w:after="0"/>
        <w:rPr>
          <w:rFonts w:ascii="Arial" w:hAnsi="Arial" w:cs="Arial"/>
          <w:sz w:val="24"/>
          <w:szCs w:val="24"/>
        </w:rPr>
      </w:pPr>
      <w:r w:rsidRPr="007248A8">
        <w:rPr>
          <w:rFonts w:ascii="Arial" w:hAnsi="Arial" w:cs="Arial"/>
          <w:sz w:val="24"/>
          <w:szCs w:val="24"/>
        </w:rPr>
        <w:t xml:space="preserve">Further details are provided at Appendix [B] below. </w:t>
      </w:r>
    </w:p>
    <w:p w14:paraId="2EE11503" w14:textId="77777777" w:rsidR="00756FF6" w:rsidRPr="007248A8" w:rsidRDefault="00756FF6" w:rsidP="00756FF6">
      <w:pPr>
        <w:autoSpaceDE w:val="0"/>
        <w:autoSpaceDN w:val="0"/>
        <w:adjustRightInd w:val="0"/>
        <w:spacing w:after="0"/>
        <w:rPr>
          <w:rFonts w:ascii="Arial" w:hAnsi="Arial" w:cs="Arial"/>
          <w:sz w:val="24"/>
          <w:szCs w:val="24"/>
        </w:rPr>
      </w:pPr>
    </w:p>
    <w:p w14:paraId="0BEFDC8D" w14:textId="77777777" w:rsidR="00756FF6" w:rsidRPr="007248A8" w:rsidRDefault="00756FF6" w:rsidP="00756FF6">
      <w:pPr>
        <w:autoSpaceDE w:val="0"/>
        <w:autoSpaceDN w:val="0"/>
        <w:adjustRightInd w:val="0"/>
        <w:spacing w:after="0"/>
        <w:rPr>
          <w:rFonts w:ascii="Arial" w:hAnsi="Arial" w:cs="Arial"/>
          <w:b/>
          <w:bCs/>
          <w:sz w:val="24"/>
          <w:szCs w:val="24"/>
        </w:rPr>
      </w:pPr>
      <w:r w:rsidRPr="007248A8">
        <w:rPr>
          <w:rFonts w:ascii="Arial" w:hAnsi="Arial" w:cs="Arial"/>
          <w:b/>
          <w:bCs/>
          <w:sz w:val="24"/>
          <w:szCs w:val="24"/>
        </w:rPr>
        <w:t>Population density</w:t>
      </w:r>
    </w:p>
    <w:p w14:paraId="0BECB324" w14:textId="77777777" w:rsidR="00756FF6" w:rsidRPr="007248A8" w:rsidRDefault="00756FF6" w:rsidP="00756FF6">
      <w:pPr>
        <w:autoSpaceDE w:val="0"/>
        <w:autoSpaceDN w:val="0"/>
        <w:adjustRightInd w:val="0"/>
        <w:spacing w:after="0"/>
        <w:rPr>
          <w:rFonts w:ascii="Arial" w:hAnsi="Arial" w:cs="Arial"/>
          <w:sz w:val="24"/>
          <w:szCs w:val="24"/>
        </w:rPr>
      </w:pPr>
      <w:r w:rsidRPr="007248A8">
        <w:rPr>
          <w:rFonts w:ascii="Arial" w:hAnsi="Arial" w:cs="Arial"/>
          <w:sz w:val="24"/>
          <w:szCs w:val="24"/>
        </w:rPr>
        <w:t xml:space="preserve">The scale of the problem is made clear by calculating the extent to which Tisbury’s population will increase following development. Based on Intelligent Land’s own assumption of 2.4 persons per dwelling and including the proposed 70-bed residential home, the resident population of the site will be 276. The population of Tisbury (2011 Census) was 2,253, meaning that development of the site will increase Tisbury’s population by 12.3%. </w:t>
      </w:r>
    </w:p>
    <w:p w14:paraId="12A11C1C" w14:textId="77777777" w:rsidR="00756FF6" w:rsidRPr="007248A8" w:rsidRDefault="00756FF6" w:rsidP="00756FF6">
      <w:pPr>
        <w:autoSpaceDE w:val="0"/>
        <w:autoSpaceDN w:val="0"/>
        <w:adjustRightInd w:val="0"/>
        <w:spacing w:after="0"/>
        <w:rPr>
          <w:rFonts w:ascii="Arial" w:hAnsi="Arial" w:cs="Arial"/>
          <w:sz w:val="24"/>
          <w:szCs w:val="24"/>
        </w:rPr>
      </w:pPr>
    </w:p>
    <w:p w14:paraId="49C02235" w14:textId="77777777" w:rsidR="00756FF6" w:rsidRPr="007248A8" w:rsidRDefault="00756FF6" w:rsidP="00756FF6">
      <w:pPr>
        <w:autoSpaceDE w:val="0"/>
        <w:autoSpaceDN w:val="0"/>
        <w:adjustRightInd w:val="0"/>
        <w:spacing w:after="0"/>
        <w:rPr>
          <w:rFonts w:ascii="Arial" w:hAnsi="Arial" w:cs="Arial"/>
          <w:sz w:val="24"/>
          <w:szCs w:val="24"/>
        </w:rPr>
      </w:pPr>
    </w:p>
    <w:p w14:paraId="6AED2265" w14:textId="77777777" w:rsidR="00756FF6" w:rsidRPr="007248A8" w:rsidRDefault="00756FF6" w:rsidP="00756FF6">
      <w:pPr>
        <w:pageBreakBefore/>
        <w:autoSpaceDE w:val="0"/>
        <w:autoSpaceDN w:val="0"/>
        <w:adjustRightInd w:val="0"/>
        <w:spacing w:after="0"/>
        <w:rPr>
          <w:rFonts w:ascii="Arial" w:hAnsi="Arial" w:cs="Arial"/>
          <w:sz w:val="24"/>
          <w:szCs w:val="24"/>
        </w:rPr>
      </w:pPr>
      <w:r w:rsidRPr="007248A8">
        <w:rPr>
          <w:rFonts w:ascii="Arial" w:hAnsi="Arial" w:cs="Arial"/>
          <w:sz w:val="24"/>
          <w:szCs w:val="24"/>
        </w:rPr>
        <w:t xml:space="preserve">Tisbury’s built area comprises 71.4 hectares and the developed Station Works site represents 2.02 hectares (2.82% of the current Tisbury village). With the development included, this means that 10.9% of Tisbury’s population will be boxed into land representing under 3% of Tisbury’s built area. </w:t>
      </w:r>
    </w:p>
    <w:p w14:paraId="264D600C" w14:textId="77777777" w:rsidR="00756FF6" w:rsidRPr="007248A8" w:rsidRDefault="00756FF6" w:rsidP="00756FF6">
      <w:pPr>
        <w:autoSpaceDE w:val="0"/>
        <w:autoSpaceDN w:val="0"/>
        <w:adjustRightInd w:val="0"/>
        <w:spacing w:after="0"/>
        <w:rPr>
          <w:rFonts w:ascii="Arial" w:hAnsi="Arial" w:cs="Arial"/>
          <w:sz w:val="24"/>
          <w:szCs w:val="24"/>
        </w:rPr>
      </w:pPr>
      <w:r w:rsidRPr="007248A8">
        <w:rPr>
          <w:rFonts w:ascii="Arial" w:hAnsi="Arial" w:cs="Arial"/>
          <w:sz w:val="24"/>
          <w:szCs w:val="24"/>
        </w:rPr>
        <w:t xml:space="preserve">It therefore seems clear that on any measure, the housing density proposed for the Station Works site is far too high and grossly out of proportion to other parts of Tisbury, being twice that of Tisbury’s most recently built estate (the Wyndham estate), over 1.5 times Wiltshire Council’s indicative figure, over 1.5 times the figure allocated in the Neighbourhood Plan and over </w:t>
      </w:r>
      <w:r w:rsidRPr="007248A8">
        <w:rPr>
          <w:rFonts w:ascii="Arial" w:hAnsi="Arial" w:cs="Arial"/>
          <w:b/>
          <w:bCs/>
          <w:sz w:val="24"/>
          <w:szCs w:val="24"/>
        </w:rPr>
        <w:t xml:space="preserve">four times higher </w:t>
      </w:r>
      <w:r w:rsidRPr="007248A8">
        <w:rPr>
          <w:rFonts w:ascii="Arial" w:hAnsi="Arial" w:cs="Arial"/>
          <w:sz w:val="24"/>
          <w:szCs w:val="24"/>
        </w:rPr>
        <w:t xml:space="preserve">than that of Tisbury village as a whole. </w:t>
      </w:r>
    </w:p>
    <w:p w14:paraId="016A80CF" w14:textId="77777777" w:rsidR="00756FF6" w:rsidRPr="007248A8" w:rsidRDefault="00756FF6" w:rsidP="00756FF6">
      <w:pPr>
        <w:autoSpaceDE w:val="0"/>
        <w:autoSpaceDN w:val="0"/>
        <w:adjustRightInd w:val="0"/>
        <w:spacing w:after="0"/>
        <w:rPr>
          <w:rFonts w:ascii="Arial" w:hAnsi="Arial" w:cs="Arial"/>
          <w:sz w:val="24"/>
          <w:szCs w:val="24"/>
        </w:rPr>
      </w:pPr>
    </w:p>
    <w:p w14:paraId="6DDC2D82" w14:textId="77777777" w:rsidR="00756FF6" w:rsidRPr="007248A8" w:rsidRDefault="00756FF6" w:rsidP="00756FF6">
      <w:pPr>
        <w:autoSpaceDE w:val="0"/>
        <w:autoSpaceDN w:val="0"/>
        <w:adjustRightInd w:val="0"/>
        <w:spacing w:after="0"/>
        <w:rPr>
          <w:rFonts w:ascii="Arial" w:hAnsi="Arial" w:cs="Arial"/>
          <w:b/>
          <w:bCs/>
          <w:sz w:val="24"/>
          <w:szCs w:val="24"/>
        </w:rPr>
      </w:pPr>
      <w:r w:rsidRPr="007248A8">
        <w:rPr>
          <w:rFonts w:ascii="Arial" w:hAnsi="Arial" w:cs="Arial"/>
          <w:b/>
          <w:bCs/>
          <w:sz w:val="24"/>
          <w:szCs w:val="24"/>
        </w:rPr>
        <w:t xml:space="preserve">The care home </w:t>
      </w:r>
    </w:p>
    <w:p w14:paraId="32CAC9CB" w14:textId="77777777" w:rsidR="00756FF6" w:rsidRPr="007248A8" w:rsidRDefault="00756FF6" w:rsidP="00756FF6">
      <w:pPr>
        <w:autoSpaceDE w:val="0"/>
        <w:autoSpaceDN w:val="0"/>
        <w:adjustRightInd w:val="0"/>
        <w:spacing w:after="0"/>
        <w:rPr>
          <w:rFonts w:ascii="Arial" w:hAnsi="Arial" w:cs="Arial"/>
          <w:b/>
          <w:bCs/>
          <w:sz w:val="24"/>
          <w:szCs w:val="24"/>
        </w:rPr>
      </w:pPr>
      <w:r w:rsidRPr="007248A8">
        <w:rPr>
          <w:rFonts w:ascii="Arial" w:hAnsi="Arial" w:cs="Arial"/>
          <w:b/>
          <w:bCs/>
          <w:sz w:val="24"/>
          <w:szCs w:val="24"/>
        </w:rPr>
        <w:t xml:space="preserve"> </w:t>
      </w:r>
    </w:p>
    <w:p w14:paraId="28AC2F9D" w14:textId="77777777" w:rsidR="00756FF6" w:rsidRPr="007248A8" w:rsidRDefault="00756FF6" w:rsidP="00756FF6">
      <w:pPr>
        <w:autoSpaceDE w:val="0"/>
        <w:autoSpaceDN w:val="0"/>
        <w:adjustRightInd w:val="0"/>
        <w:spacing w:after="0"/>
        <w:rPr>
          <w:rFonts w:ascii="Arial" w:hAnsi="Arial" w:cs="Arial"/>
          <w:sz w:val="24"/>
          <w:szCs w:val="24"/>
        </w:rPr>
      </w:pPr>
      <w:r w:rsidRPr="007248A8">
        <w:rPr>
          <w:rFonts w:ascii="Arial" w:hAnsi="Arial" w:cs="Arial"/>
          <w:sz w:val="24"/>
          <w:szCs w:val="24"/>
        </w:rPr>
        <w:t>A 70 person care home is clearly a dramatic addition to the Tisbury population with all the consequential effects on the environment and the Nadder river in particular. As pointed out elsewhere the local medical infrastructure could not cope with such a care home. Perhaps the best argument against a care home on this site is put by the developers themselves. In a submission to a consultation on the Tisbury neighbourhood plan in 2019 Intelligent Land at that time stated the following:</w:t>
      </w:r>
    </w:p>
    <w:p w14:paraId="70AB5CB8" w14:textId="77777777" w:rsidR="00756FF6" w:rsidRPr="007248A8" w:rsidRDefault="00756FF6" w:rsidP="00756FF6">
      <w:pPr>
        <w:autoSpaceDE w:val="0"/>
        <w:autoSpaceDN w:val="0"/>
        <w:adjustRightInd w:val="0"/>
        <w:spacing w:after="0"/>
        <w:rPr>
          <w:rFonts w:ascii="Arial" w:hAnsi="Arial" w:cs="Arial"/>
          <w:i/>
          <w:iCs/>
          <w:sz w:val="24"/>
          <w:szCs w:val="24"/>
        </w:rPr>
      </w:pPr>
    </w:p>
    <w:p w14:paraId="7910F201" w14:textId="77777777" w:rsidR="00756FF6" w:rsidRPr="007248A8" w:rsidRDefault="00756FF6" w:rsidP="00756FF6">
      <w:pPr>
        <w:autoSpaceDE w:val="0"/>
        <w:autoSpaceDN w:val="0"/>
        <w:adjustRightInd w:val="0"/>
        <w:spacing w:after="0"/>
        <w:rPr>
          <w:rFonts w:ascii="Arial" w:hAnsi="Arial" w:cs="Arial"/>
          <w:i/>
          <w:iCs/>
          <w:sz w:val="24"/>
          <w:szCs w:val="24"/>
        </w:rPr>
      </w:pPr>
      <w:r w:rsidRPr="007248A8">
        <w:rPr>
          <w:rFonts w:ascii="Arial" w:hAnsi="Arial" w:cs="Arial"/>
          <w:i/>
          <w:iCs/>
          <w:sz w:val="24"/>
          <w:szCs w:val="24"/>
        </w:rPr>
        <w:t xml:space="preserve">Wiltshire Core Strategy Policy 46 addresses the needs of Wiltshire’s vulnerable and older people. It states that such accommodation should be provided in sustainable locations, where there is an identified need, within settlements identified in Core Policy 1 (normally in the Principal Settlements and Market Towns) where there is good access to services and facilities. Tisbury is not a principal settlement nor market town, but a local service centre. Policy 46 deals with such circumstances by stating, </w:t>
      </w:r>
      <w:r w:rsidRPr="007248A8">
        <w:rPr>
          <w:rFonts w:ascii="Arial" w:hAnsi="Arial" w:cs="Arial"/>
          <w:b/>
          <w:bCs/>
          <w:i/>
          <w:iCs/>
          <w:sz w:val="24"/>
          <w:szCs w:val="24"/>
        </w:rPr>
        <w:t xml:space="preserve">“In exceptional circumstances, the provision of specialist accommodation outside but adjacent to the Principal Settlements and Market Towns will be considered, provided that: - a genuine, and evidenced, need is justified - environmental and landscape considerations will not be compromised - facilities and services are accessible from the site - its scale and type is appropriate to the nature of the settlement and will respect the character and setting of that settlement.” </w:t>
      </w:r>
      <w:r w:rsidRPr="007248A8">
        <w:rPr>
          <w:rFonts w:ascii="Arial" w:hAnsi="Arial" w:cs="Arial"/>
          <w:i/>
          <w:iCs/>
          <w:sz w:val="24"/>
          <w:szCs w:val="24"/>
        </w:rPr>
        <w:t>It is contended that due to the lack of evidence in the neighbourhood plan to substantiate this part of the policy as well as the isolation and separate location of Station Works and its poor proximity to Tisbury’s facilities and services, that this site is not appropriate for elderly care. Further, Dudsbury Homes Southern has received correspondence from three specialist leading developers of older person housing (Churchill, Renaissance and McCarthy Stone) which states that the Station Works site is not considered suitable given its proximity to the rail station and its isolation from the services and facilities of Tisbury. If a provider for this specialist use could not be found, this would present a further barrier to delivering development, in addition to those set out below</w:t>
      </w:r>
    </w:p>
    <w:p w14:paraId="1A21179D" w14:textId="77777777" w:rsidR="00756FF6" w:rsidRPr="007248A8" w:rsidRDefault="00756FF6" w:rsidP="00756FF6">
      <w:pPr>
        <w:autoSpaceDE w:val="0"/>
        <w:autoSpaceDN w:val="0"/>
        <w:adjustRightInd w:val="0"/>
        <w:spacing w:after="0"/>
        <w:rPr>
          <w:rFonts w:ascii="Arial" w:hAnsi="Arial" w:cs="Arial"/>
          <w:i/>
          <w:iCs/>
          <w:sz w:val="24"/>
          <w:szCs w:val="24"/>
        </w:rPr>
      </w:pPr>
    </w:p>
    <w:p w14:paraId="02939045" w14:textId="77777777" w:rsidR="00756FF6" w:rsidRPr="007248A8" w:rsidRDefault="00756FF6" w:rsidP="00756FF6">
      <w:pPr>
        <w:autoSpaceDE w:val="0"/>
        <w:autoSpaceDN w:val="0"/>
        <w:adjustRightInd w:val="0"/>
        <w:spacing w:after="0"/>
        <w:rPr>
          <w:rFonts w:ascii="Arial" w:hAnsi="Arial" w:cs="Arial"/>
          <w:sz w:val="24"/>
          <w:szCs w:val="24"/>
        </w:rPr>
      </w:pPr>
      <w:r w:rsidRPr="007248A8">
        <w:rPr>
          <w:rFonts w:ascii="Arial" w:hAnsi="Arial" w:cs="Arial"/>
          <w:sz w:val="24"/>
          <w:szCs w:val="24"/>
        </w:rPr>
        <w:t xml:space="preserve">Tisbury Parish council agreed with this analysis by Intelligent Land at the time and still does. Importantly it states the need for evidenced development which they have made no attempt to produce  for either the care home or indeed any other part.  </w:t>
      </w:r>
    </w:p>
    <w:p w14:paraId="72125D50" w14:textId="77777777" w:rsidR="00756FF6" w:rsidRPr="007248A8" w:rsidRDefault="00756FF6" w:rsidP="00756FF6">
      <w:pPr>
        <w:autoSpaceDE w:val="0"/>
        <w:autoSpaceDN w:val="0"/>
        <w:adjustRightInd w:val="0"/>
        <w:spacing w:after="0"/>
        <w:rPr>
          <w:rFonts w:ascii="Arial" w:hAnsi="Arial" w:cs="Arial"/>
          <w:b/>
          <w:bCs/>
          <w:i/>
          <w:iCs/>
          <w:sz w:val="24"/>
          <w:szCs w:val="24"/>
        </w:rPr>
      </w:pPr>
    </w:p>
    <w:p w14:paraId="4592B363" w14:textId="77777777" w:rsidR="00756FF6" w:rsidRPr="007248A8" w:rsidRDefault="00756FF6" w:rsidP="00756FF6">
      <w:pPr>
        <w:autoSpaceDE w:val="0"/>
        <w:autoSpaceDN w:val="0"/>
        <w:adjustRightInd w:val="0"/>
        <w:spacing w:after="0"/>
        <w:rPr>
          <w:rFonts w:ascii="Arial" w:hAnsi="Arial" w:cs="Arial"/>
          <w:sz w:val="24"/>
          <w:szCs w:val="24"/>
        </w:rPr>
      </w:pPr>
      <w:r w:rsidRPr="007248A8">
        <w:rPr>
          <w:rFonts w:ascii="Arial" w:hAnsi="Arial" w:cs="Arial"/>
          <w:b/>
          <w:bCs/>
          <w:sz w:val="24"/>
          <w:szCs w:val="24"/>
        </w:rPr>
        <w:t>Policy Framework with respect to housing density</w:t>
      </w:r>
    </w:p>
    <w:p w14:paraId="27F8A7F8" w14:textId="77777777" w:rsidR="00756FF6" w:rsidRPr="007248A8" w:rsidRDefault="00756FF6" w:rsidP="00756FF6">
      <w:pPr>
        <w:autoSpaceDE w:val="0"/>
        <w:autoSpaceDN w:val="0"/>
        <w:adjustRightInd w:val="0"/>
        <w:spacing w:after="0"/>
        <w:rPr>
          <w:rFonts w:ascii="Arial" w:hAnsi="Arial" w:cs="Arial"/>
          <w:sz w:val="24"/>
          <w:szCs w:val="24"/>
        </w:rPr>
      </w:pPr>
    </w:p>
    <w:p w14:paraId="0950A81E" w14:textId="77777777" w:rsidR="00756FF6" w:rsidRPr="007248A8" w:rsidRDefault="00756FF6" w:rsidP="00756FF6">
      <w:pPr>
        <w:autoSpaceDE w:val="0"/>
        <w:autoSpaceDN w:val="0"/>
        <w:adjustRightInd w:val="0"/>
        <w:spacing w:after="0"/>
        <w:rPr>
          <w:rFonts w:ascii="Arial" w:hAnsi="Arial" w:cs="Arial"/>
          <w:sz w:val="24"/>
          <w:szCs w:val="24"/>
        </w:rPr>
      </w:pPr>
      <w:r w:rsidRPr="007248A8">
        <w:rPr>
          <w:rFonts w:ascii="Arial" w:hAnsi="Arial" w:cs="Arial"/>
          <w:sz w:val="24"/>
          <w:szCs w:val="24"/>
        </w:rPr>
        <w:t xml:space="preserve">The proposed housing density and scale is materially in contravention of Tisbury Neighbourhood Plan Policy BL7 (4) which states </w:t>
      </w:r>
      <w:r w:rsidRPr="007248A8">
        <w:rPr>
          <w:rFonts w:ascii="Arial" w:hAnsi="Arial" w:cs="Arial"/>
          <w:i/>
          <w:iCs/>
          <w:sz w:val="24"/>
          <w:szCs w:val="24"/>
        </w:rPr>
        <w:t xml:space="preserve">“the estimated capacity of the site is 60 dwellings in two storey buildings plus commercial uses, but density overall must be appropriate for the edge of a rural settlement in an AONB with the potential to impact on the Conservation Area and two Special Areas of Conservation (SAC) (the River Avon SAC and the Chilmark Quarries SAC).” </w:t>
      </w:r>
    </w:p>
    <w:p w14:paraId="764E4443" w14:textId="77777777" w:rsidR="00756FF6" w:rsidRPr="007248A8" w:rsidRDefault="00756FF6" w:rsidP="00756FF6">
      <w:pPr>
        <w:autoSpaceDE w:val="0"/>
        <w:autoSpaceDN w:val="0"/>
        <w:adjustRightInd w:val="0"/>
        <w:spacing w:after="0"/>
        <w:rPr>
          <w:rFonts w:ascii="Arial" w:hAnsi="Arial" w:cs="Arial"/>
          <w:sz w:val="24"/>
          <w:szCs w:val="24"/>
        </w:rPr>
      </w:pPr>
      <w:r w:rsidRPr="007248A8">
        <w:rPr>
          <w:rFonts w:ascii="Arial" w:hAnsi="Arial" w:cs="Arial"/>
          <w:sz w:val="24"/>
          <w:szCs w:val="24"/>
        </w:rPr>
        <w:t xml:space="preserve">The proposed density of 57 dwellings per hectare substantially exceeds the range of 30-35 dwellings per hectare indicated for a site of 2.02 hectares as set out in Wiltshire Council’s Strategic Housing Land Availability Assessment (2011) and its Strategic Housing Economic Land Availability Assessment (2017). </w:t>
      </w:r>
    </w:p>
    <w:p w14:paraId="339DB57A" w14:textId="77777777" w:rsidR="00756FF6" w:rsidRPr="007248A8" w:rsidRDefault="00756FF6" w:rsidP="00756FF6">
      <w:pPr>
        <w:autoSpaceDE w:val="0"/>
        <w:autoSpaceDN w:val="0"/>
        <w:adjustRightInd w:val="0"/>
        <w:spacing w:after="0"/>
        <w:rPr>
          <w:rFonts w:ascii="Arial" w:hAnsi="Arial" w:cs="Arial"/>
          <w:sz w:val="24"/>
          <w:szCs w:val="24"/>
        </w:rPr>
      </w:pPr>
      <w:r w:rsidRPr="007248A8">
        <w:rPr>
          <w:rFonts w:ascii="Arial" w:hAnsi="Arial" w:cs="Arial"/>
          <w:sz w:val="24"/>
          <w:szCs w:val="24"/>
        </w:rPr>
        <w:t xml:space="preserve">It overlooks Wiltshire Core Policy 57, which states that development must respond </w:t>
      </w:r>
      <w:r w:rsidRPr="007248A8">
        <w:rPr>
          <w:rFonts w:ascii="Arial" w:hAnsi="Arial" w:cs="Arial"/>
          <w:i/>
          <w:iCs/>
          <w:sz w:val="24"/>
          <w:szCs w:val="24"/>
        </w:rPr>
        <w:t xml:space="preserve">“positively to the existing townscape and landscape features in terms of building layouts, built form, height, mass, scale, building line, plot size, elevational design, materials, streetscape and rooflines to effectively integrate the building into its setting.” </w:t>
      </w:r>
    </w:p>
    <w:p w14:paraId="4447DBF7" w14:textId="77777777" w:rsidR="00756FF6" w:rsidRPr="007248A8" w:rsidRDefault="00756FF6" w:rsidP="00756FF6">
      <w:pPr>
        <w:autoSpaceDE w:val="0"/>
        <w:autoSpaceDN w:val="0"/>
        <w:adjustRightInd w:val="0"/>
        <w:spacing w:after="0"/>
        <w:rPr>
          <w:rFonts w:ascii="Arial" w:hAnsi="Arial" w:cs="Arial"/>
          <w:sz w:val="24"/>
          <w:szCs w:val="24"/>
        </w:rPr>
      </w:pPr>
      <w:r w:rsidRPr="007248A8">
        <w:rPr>
          <w:rFonts w:ascii="Arial" w:hAnsi="Arial" w:cs="Arial"/>
          <w:sz w:val="24"/>
          <w:szCs w:val="24"/>
        </w:rPr>
        <w:t xml:space="preserve"> </w:t>
      </w:r>
    </w:p>
    <w:p w14:paraId="13CE79FC" w14:textId="77777777" w:rsidR="00756FF6" w:rsidRPr="007248A8" w:rsidRDefault="00756FF6" w:rsidP="00756FF6">
      <w:pPr>
        <w:autoSpaceDE w:val="0"/>
        <w:autoSpaceDN w:val="0"/>
        <w:adjustRightInd w:val="0"/>
        <w:spacing w:after="0"/>
        <w:rPr>
          <w:rFonts w:ascii="Arial" w:hAnsi="Arial" w:cs="Arial"/>
          <w:sz w:val="24"/>
          <w:szCs w:val="24"/>
        </w:rPr>
      </w:pPr>
      <w:r w:rsidRPr="007248A8">
        <w:rPr>
          <w:rFonts w:ascii="Arial" w:hAnsi="Arial" w:cs="Arial"/>
          <w:sz w:val="24"/>
          <w:szCs w:val="24"/>
        </w:rPr>
        <w:t xml:space="preserve">Paragraph 5.146 of the Wiltshire Core Strategy states that </w:t>
      </w:r>
      <w:r w:rsidRPr="007248A8">
        <w:rPr>
          <w:rFonts w:ascii="Arial" w:hAnsi="Arial" w:cs="Arial"/>
          <w:i/>
          <w:iCs/>
          <w:sz w:val="24"/>
          <w:szCs w:val="24"/>
        </w:rPr>
        <w:t xml:space="preserve">“the Core Strategy will seek to ensure that modest new growth in Tisbury will be sympathetically designed and located so it blends with the village and takes account of the constraints presented by narrow access roads and the sensitive landscape of the AONB.” </w:t>
      </w:r>
    </w:p>
    <w:p w14:paraId="732A778F" w14:textId="77777777" w:rsidR="00756FF6" w:rsidRPr="007248A8" w:rsidRDefault="00756FF6" w:rsidP="00756FF6">
      <w:pPr>
        <w:pStyle w:val="Default"/>
      </w:pPr>
      <w:r w:rsidRPr="007248A8">
        <w:rPr>
          <w:color w:val="auto"/>
        </w:rPr>
        <w:t>The failure to set a density which takes account of local transport impacts, the well-being of the occupants and the character of the local area conflicts with NPPF Policy 122, which states that decisions should take into account “the availability and capacity of infrastructure and services - both existing and proposed - as well as their potential for further improvement and the scope to promote sustainable travel modes that limit future car use”, “the desirability of maintaining an area's prevailing character and setting (including residential gardens), or of promoting regeneration and change”; and “the importance of securing well-designed, attractive and healthy places.”</w:t>
      </w:r>
    </w:p>
    <w:p w14:paraId="3F399FF0" w14:textId="77777777" w:rsidR="00756FF6" w:rsidRPr="007248A8" w:rsidRDefault="00756FF6" w:rsidP="00756FF6">
      <w:pPr>
        <w:pStyle w:val="Default"/>
      </w:pPr>
    </w:p>
    <w:p w14:paraId="20B97EC0" w14:textId="77777777" w:rsidR="00756FF6" w:rsidRPr="007248A8" w:rsidRDefault="00756FF6" w:rsidP="00756FF6">
      <w:pPr>
        <w:rPr>
          <w:rFonts w:ascii="Arial" w:hAnsi="Arial" w:cs="Arial"/>
          <w:sz w:val="24"/>
          <w:szCs w:val="24"/>
        </w:rPr>
      </w:pPr>
    </w:p>
    <w:p w14:paraId="074046F2" w14:textId="77777777" w:rsidR="00756FF6" w:rsidRPr="007248A8" w:rsidRDefault="00756FF6" w:rsidP="00756FF6">
      <w:pPr>
        <w:pStyle w:val="Default"/>
        <w:suppressAutoHyphens/>
        <w:adjustRightInd/>
      </w:pPr>
    </w:p>
    <w:p w14:paraId="47EE786C" w14:textId="77777777" w:rsidR="00756FF6" w:rsidRPr="007248A8" w:rsidRDefault="00756FF6" w:rsidP="00756FF6">
      <w:pPr>
        <w:pStyle w:val="Default"/>
        <w:suppressAutoHyphens/>
        <w:adjustRightInd/>
        <w:rPr>
          <w:b/>
          <w:bCs/>
        </w:rPr>
      </w:pPr>
    </w:p>
    <w:p w14:paraId="228E9E27" w14:textId="77777777" w:rsidR="00756FF6" w:rsidRPr="007248A8" w:rsidRDefault="00756FF6" w:rsidP="00756FF6">
      <w:pPr>
        <w:pStyle w:val="Default"/>
        <w:suppressAutoHyphens/>
        <w:adjustRightInd/>
        <w:rPr>
          <w:b/>
          <w:bCs/>
        </w:rPr>
      </w:pPr>
    </w:p>
    <w:p w14:paraId="54560C9E" w14:textId="77777777" w:rsidR="00756FF6" w:rsidRPr="007248A8" w:rsidRDefault="00756FF6" w:rsidP="00756FF6">
      <w:pPr>
        <w:pStyle w:val="Default"/>
        <w:suppressAutoHyphens/>
        <w:adjustRightInd/>
        <w:rPr>
          <w:b/>
          <w:bCs/>
        </w:rPr>
      </w:pPr>
      <w:r w:rsidRPr="007248A8">
        <w:rPr>
          <w:b/>
          <w:bCs/>
        </w:rPr>
        <w:t>Effect on local infrastructure including medical services</w:t>
      </w:r>
    </w:p>
    <w:p w14:paraId="042EEA0F" w14:textId="77777777" w:rsidR="00756FF6" w:rsidRPr="007248A8" w:rsidRDefault="00756FF6" w:rsidP="00756FF6">
      <w:pPr>
        <w:pStyle w:val="Default"/>
        <w:suppressAutoHyphens/>
        <w:adjustRightInd/>
      </w:pPr>
    </w:p>
    <w:p w14:paraId="16D60111" w14:textId="77777777" w:rsidR="00756FF6" w:rsidRPr="007248A8" w:rsidRDefault="00756FF6" w:rsidP="00756FF6">
      <w:pPr>
        <w:pStyle w:val="Default"/>
        <w:suppressAutoHyphens/>
        <w:adjustRightInd/>
      </w:pPr>
      <w:r w:rsidRPr="007248A8">
        <w:t>(to be added by surgery practice manager)</w:t>
      </w:r>
    </w:p>
    <w:p w14:paraId="2AF3A4D2" w14:textId="77777777" w:rsidR="00756FF6" w:rsidRPr="007248A8" w:rsidRDefault="00756FF6" w:rsidP="00756FF6">
      <w:pPr>
        <w:pStyle w:val="Default"/>
        <w:suppressAutoHyphens/>
        <w:adjustRightInd/>
      </w:pPr>
    </w:p>
    <w:p w14:paraId="6006D63E" w14:textId="77777777" w:rsidR="00756FF6" w:rsidRPr="007248A8" w:rsidRDefault="00756FF6" w:rsidP="00756FF6">
      <w:pPr>
        <w:pStyle w:val="Default"/>
        <w:suppressAutoHyphens/>
        <w:adjustRightInd/>
      </w:pPr>
    </w:p>
    <w:p w14:paraId="0155ED15" w14:textId="77777777" w:rsidR="00756FF6" w:rsidRPr="007248A8" w:rsidRDefault="00756FF6" w:rsidP="00756FF6">
      <w:pPr>
        <w:pStyle w:val="Default"/>
        <w:suppressAutoHyphens/>
        <w:adjustRightInd/>
      </w:pPr>
    </w:p>
    <w:p w14:paraId="5874E8F6" w14:textId="77777777" w:rsidR="00756FF6" w:rsidRPr="007248A8" w:rsidRDefault="00756FF6" w:rsidP="00756FF6">
      <w:pPr>
        <w:pStyle w:val="Default"/>
        <w:suppressAutoHyphens/>
        <w:adjustRightInd/>
      </w:pPr>
    </w:p>
    <w:p w14:paraId="181A1743" w14:textId="77777777" w:rsidR="00756FF6" w:rsidRPr="007248A8" w:rsidRDefault="00756FF6" w:rsidP="00756FF6">
      <w:pPr>
        <w:pStyle w:val="Default"/>
        <w:suppressAutoHyphens/>
        <w:adjustRightInd/>
      </w:pPr>
    </w:p>
    <w:p w14:paraId="3BFB27E0" w14:textId="77777777" w:rsidR="00756FF6" w:rsidRPr="007248A8" w:rsidRDefault="00756FF6" w:rsidP="00756FF6">
      <w:pPr>
        <w:pStyle w:val="Default"/>
        <w:suppressAutoHyphens/>
        <w:adjustRightInd/>
      </w:pPr>
    </w:p>
    <w:p w14:paraId="2D35A19B" w14:textId="77777777" w:rsidR="00756FF6" w:rsidRPr="007248A8" w:rsidRDefault="00756FF6" w:rsidP="00756FF6">
      <w:pPr>
        <w:pStyle w:val="Default"/>
        <w:suppressAutoHyphens/>
        <w:adjustRightInd/>
      </w:pPr>
    </w:p>
    <w:p w14:paraId="7D8579FE" w14:textId="77777777" w:rsidR="00756FF6" w:rsidRPr="007248A8" w:rsidRDefault="00756FF6" w:rsidP="00756FF6">
      <w:pPr>
        <w:pStyle w:val="Default"/>
        <w:suppressAutoHyphens/>
        <w:adjustRightInd/>
      </w:pPr>
    </w:p>
    <w:p w14:paraId="04A5F871" w14:textId="77777777" w:rsidR="00756FF6" w:rsidRPr="007248A8" w:rsidRDefault="00756FF6" w:rsidP="00756FF6">
      <w:pPr>
        <w:pStyle w:val="Default"/>
        <w:suppressAutoHyphens/>
        <w:adjustRightInd/>
      </w:pPr>
    </w:p>
    <w:p w14:paraId="6E38C191" w14:textId="77777777" w:rsidR="00756FF6" w:rsidRPr="007248A8" w:rsidRDefault="00756FF6" w:rsidP="00756FF6">
      <w:pPr>
        <w:pStyle w:val="Default"/>
        <w:suppressAutoHyphens/>
        <w:adjustRightInd/>
      </w:pPr>
    </w:p>
    <w:p w14:paraId="1266D290" w14:textId="77777777" w:rsidR="00756FF6" w:rsidRPr="007248A8" w:rsidRDefault="00756FF6" w:rsidP="00756FF6">
      <w:pPr>
        <w:pStyle w:val="Default"/>
        <w:suppressAutoHyphens/>
        <w:adjustRightInd/>
      </w:pPr>
    </w:p>
    <w:p w14:paraId="0DA88D98" w14:textId="77777777" w:rsidR="00756FF6" w:rsidRPr="007248A8" w:rsidRDefault="00756FF6" w:rsidP="00756FF6">
      <w:pPr>
        <w:pStyle w:val="Default"/>
        <w:suppressAutoHyphens/>
        <w:adjustRightInd/>
      </w:pPr>
    </w:p>
    <w:p w14:paraId="164CCB4D" w14:textId="77777777" w:rsidR="00756FF6" w:rsidRPr="007248A8" w:rsidRDefault="00756FF6" w:rsidP="00756FF6">
      <w:pPr>
        <w:pStyle w:val="Default"/>
        <w:suppressAutoHyphens/>
        <w:adjustRightInd/>
      </w:pPr>
    </w:p>
    <w:p w14:paraId="1B1FFC9A" w14:textId="77777777" w:rsidR="00756FF6" w:rsidRPr="007248A8" w:rsidRDefault="00756FF6" w:rsidP="00756FF6">
      <w:pPr>
        <w:pStyle w:val="Default"/>
      </w:pPr>
    </w:p>
    <w:p w14:paraId="352A5931" w14:textId="77777777" w:rsidR="00756FF6" w:rsidRPr="007248A8" w:rsidRDefault="00756FF6" w:rsidP="00756FF6">
      <w:pPr>
        <w:pStyle w:val="Default"/>
        <w:rPr>
          <w:b/>
          <w:bCs/>
        </w:rPr>
      </w:pPr>
      <w:r w:rsidRPr="007248A8">
        <w:rPr>
          <w:b/>
          <w:bCs/>
        </w:rPr>
        <w:t>Environmental Effect on Nadder River</w:t>
      </w:r>
    </w:p>
    <w:p w14:paraId="34AC7DF3" w14:textId="77777777" w:rsidR="00756FF6" w:rsidRPr="007248A8" w:rsidRDefault="00756FF6" w:rsidP="00756FF6">
      <w:pPr>
        <w:pStyle w:val="Default"/>
      </w:pPr>
    </w:p>
    <w:p w14:paraId="5868A240" w14:textId="77777777" w:rsidR="00756FF6" w:rsidRPr="007248A8" w:rsidRDefault="00756FF6" w:rsidP="00756FF6">
      <w:pPr>
        <w:pStyle w:val="Default"/>
      </w:pPr>
      <w:r w:rsidRPr="007248A8">
        <w:t xml:space="preserve">A Strategic Environmental Assessment was completed by AECOM for the Tisbury Neighbourhood plan at </w:t>
      </w:r>
    </w:p>
    <w:p w14:paraId="41255C53" w14:textId="77777777" w:rsidR="00756FF6" w:rsidRPr="007248A8" w:rsidRDefault="00756FF6" w:rsidP="00756FF6">
      <w:pPr>
        <w:pStyle w:val="Default"/>
      </w:pPr>
      <w:r w:rsidRPr="007248A8">
        <w:t>the time of submission in January 2019. This report was concerned with the environmental impact of development including Station Works. The following extracts are relevant :</w:t>
      </w:r>
    </w:p>
    <w:p w14:paraId="5153A548" w14:textId="77777777" w:rsidR="00756FF6" w:rsidRPr="007248A8" w:rsidRDefault="00756FF6" w:rsidP="00756FF6">
      <w:pPr>
        <w:pStyle w:val="Default"/>
      </w:pPr>
    </w:p>
    <w:p w14:paraId="10F89FCA" w14:textId="77777777" w:rsidR="00756FF6" w:rsidRPr="007248A8" w:rsidRDefault="00756FF6" w:rsidP="00756FF6">
      <w:pPr>
        <w:pStyle w:val="Default"/>
      </w:pPr>
      <w:r w:rsidRPr="007248A8">
        <w:t>Page 21 :</w:t>
      </w:r>
    </w:p>
    <w:p w14:paraId="2D16B9B0" w14:textId="77777777" w:rsidR="00756FF6" w:rsidRPr="007248A8" w:rsidRDefault="00756FF6" w:rsidP="00756FF6">
      <w:pPr>
        <w:pStyle w:val="Default"/>
      </w:pPr>
    </w:p>
    <w:p w14:paraId="5BDE5C58" w14:textId="77777777" w:rsidR="00756FF6" w:rsidRPr="007248A8" w:rsidRDefault="00756FF6" w:rsidP="00756FF6">
      <w:pPr>
        <w:pStyle w:val="Default"/>
      </w:pPr>
      <w:r w:rsidRPr="007248A8">
        <w:t>‘</w:t>
      </w:r>
      <w:r w:rsidRPr="007248A8">
        <w:rPr>
          <w:i/>
        </w:rPr>
        <w:t>In terms of the key allocation proposed through the Neighbourhood Plan at Station Works, the site is within an Impact Risk Zone for the River Avon SSSI relating to residential developments of over 100 dwellings’</w:t>
      </w:r>
      <w:r w:rsidRPr="007248A8">
        <w:t xml:space="preserve">. </w:t>
      </w:r>
    </w:p>
    <w:p w14:paraId="7C8979C7" w14:textId="77777777" w:rsidR="00756FF6" w:rsidRPr="007248A8" w:rsidRDefault="00756FF6" w:rsidP="00756FF6">
      <w:pPr>
        <w:pStyle w:val="Default"/>
      </w:pPr>
    </w:p>
    <w:p w14:paraId="4111B104" w14:textId="77777777" w:rsidR="00756FF6" w:rsidRPr="007248A8" w:rsidRDefault="00756FF6" w:rsidP="00756FF6">
      <w:pPr>
        <w:pStyle w:val="Default"/>
      </w:pPr>
      <w:r w:rsidRPr="007248A8">
        <w:t xml:space="preserve">P12 refers to the need to </w:t>
      </w:r>
      <w:r w:rsidRPr="007248A8">
        <w:rPr>
          <w:i/>
        </w:rPr>
        <w:t>‘provide for modest growth’</w:t>
      </w:r>
      <w:r w:rsidRPr="007248A8">
        <w:t xml:space="preserve"> with the need for employment and housing to be balanced. Being in an AONB </w:t>
      </w:r>
      <w:r w:rsidRPr="007248A8">
        <w:rPr>
          <w:i/>
        </w:rPr>
        <w:t>‘a modest and sustainable level of development’</w:t>
      </w:r>
      <w:r w:rsidRPr="007248A8">
        <w:t xml:space="preserve"> is required.</w:t>
      </w:r>
    </w:p>
    <w:p w14:paraId="5EC0CBAE" w14:textId="77777777" w:rsidR="00756FF6" w:rsidRPr="007248A8" w:rsidRDefault="00756FF6" w:rsidP="00756FF6">
      <w:pPr>
        <w:rPr>
          <w:rFonts w:ascii="Arial" w:hAnsi="Arial" w:cs="Arial"/>
          <w:sz w:val="24"/>
          <w:szCs w:val="24"/>
        </w:rPr>
      </w:pPr>
      <w:r w:rsidRPr="007248A8">
        <w:rPr>
          <w:rFonts w:ascii="Arial" w:hAnsi="Arial" w:cs="Arial"/>
          <w:sz w:val="24"/>
          <w:szCs w:val="24"/>
        </w:rPr>
        <w:t xml:space="preserve">There is also consistent reference to the need for any proposed development or plan to state how they will take </w:t>
      </w:r>
      <w:r w:rsidRPr="007248A8">
        <w:rPr>
          <w:rFonts w:ascii="Arial" w:hAnsi="Arial" w:cs="Arial"/>
          <w:b/>
          <w:sz w:val="24"/>
          <w:szCs w:val="24"/>
        </w:rPr>
        <w:t xml:space="preserve">active </w:t>
      </w:r>
      <w:r w:rsidRPr="007248A8">
        <w:rPr>
          <w:rFonts w:ascii="Arial" w:hAnsi="Arial" w:cs="Arial"/>
          <w:sz w:val="24"/>
          <w:szCs w:val="24"/>
        </w:rPr>
        <w:t xml:space="preserve">steps to </w:t>
      </w:r>
      <w:r w:rsidRPr="007248A8">
        <w:rPr>
          <w:rFonts w:ascii="Arial" w:hAnsi="Arial" w:cs="Arial"/>
          <w:b/>
          <w:sz w:val="24"/>
          <w:szCs w:val="24"/>
        </w:rPr>
        <w:t>enhance the water quality</w:t>
      </w:r>
      <w:r w:rsidRPr="007248A8">
        <w:rPr>
          <w:rFonts w:ascii="Arial" w:hAnsi="Arial" w:cs="Arial"/>
          <w:sz w:val="24"/>
          <w:szCs w:val="24"/>
        </w:rPr>
        <w:t>, as well as protecting species, environments and habitats that support biodiversity. There does not appear at this stage to be any suggested action that would support the continued improvement of the Nadder River such as:</w:t>
      </w:r>
    </w:p>
    <w:p w14:paraId="2552BB43" w14:textId="77777777" w:rsidR="00756FF6" w:rsidRPr="007248A8" w:rsidRDefault="00756FF6" w:rsidP="00756FF6">
      <w:pPr>
        <w:rPr>
          <w:rFonts w:ascii="Arial" w:hAnsi="Arial" w:cs="Arial"/>
          <w:sz w:val="24"/>
          <w:szCs w:val="24"/>
        </w:rPr>
      </w:pPr>
    </w:p>
    <w:p w14:paraId="71E6C623" w14:textId="77777777" w:rsidR="00756FF6" w:rsidRPr="007248A8" w:rsidRDefault="00756FF6" w:rsidP="00756FF6">
      <w:pPr>
        <w:rPr>
          <w:rFonts w:ascii="Arial" w:hAnsi="Arial" w:cs="Arial"/>
          <w:sz w:val="24"/>
          <w:szCs w:val="24"/>
        </w:rPr>
      </w:pPr>
      <w:r w:rsidRPr="007248A8">
        <w:rPr>
          <w:rFonts w:ascii="Arial" w:hAnsi="Arial" w:cs="Arial"/>
          <w:sz w:val="24"/>
          <w:szCs w:val="24"/>
        </w:rPr>
        <w:t>P11:</w:t>
      </w:r>
    </w:p>
    <w:p w14:paraId="3D4C33E3" w14:textId="77777777" w:rsidR="00756FF6" w:rsidRPr="007248A8" w:rsidRDefault="00756FF6" w:rsidP="00756FF6">
      <w:pPr>
        <w:rPr>
          <w:rFonts w:ascii="Arial" w:hAnsi="Arial" w:cs="Arial"/>
          <w:sz w:val="24"/>
          <w:szCs w:val="24"/>
        </w:rPr>
      </w:pPr>
    </w:p>
    <w:p w14:paraId="2F6F5904" w14:textId="77777777" w:rsidR="00756FF6" w:rsidRPr="007248A8" w:rsidRDefault="00756FF6" w:rsidP="00756FF6">
      <w:pPr>
        <w:rPr>
          <w:rFonts w:ascii="Arial" w:hAnsi="Arial" w:cs="Arial"/>
          <w:i/>
          <w:sz w:val="24"/>
          <w:szCs w:val="24"/>
        </w:rPr>
      </w:pPr>
      <w:r w:rsidRPr="007248A8">
        <w:rPr>
          <w:rFonts w:ascii="Arial" w:hAnsi="Arial" w:cs="Arial"/>
          <w:i/>
          <w:sz w:val="24"/>
          <w:szCs w:val="24"/>
        </w:rPr>
        <w:sym w:font="Symbol" w:char="F0B7"/>
      </w:r>
      <w:r w:rsidRPr="007248A8">
        <w:rPr>
          <w:rFonts w:ascii="Arial" w:hAnsi="Arial" w:cs="Arial"/>
          <w:i/>
          <w:sz w:val="24"/>
          <w:szCs w:val="24"/>
        </w:rPr>
        <w:t xml:space="preserve"> Ensure that no development takes place in areas at higher risk of flooding, taking into the likely effects of climate change into account?</w:t>
      </w:r>
    </w:p>
    <w:p w14:paraId="5DB6C837" w14:textId="77777777" w:rsidR="00756FF6" w:rsidRPr="007248A8" w:rsidRDefault="00756FF6" w:rsidP="00756FF6">
      <w:pPr>
        <w:rPr>
          <w:rFonts w:ascii="Arial" w:hAnsi="Arial" w:cs="Arial"/>
          <w:i/>
          <w:sz w:val="24"/>
          <w:szCs w:val="24"/>
        </w:rPr>
      </w:pPr>
      <w:r w:rsidRPr="007248A8">
        <w:rPr>
          <w:rFonts w:ascii="Arial" w:hAnsi="Arial" w:cs="Arial"/>
          <w:i/>
          <w:sz w:val="24"/>
          <w:szCs w:val="24"/>
        </w:rPr>
        <w:t xml:space="preserve"> </w:t>
      </w:r>
      <w:r w:rsidRPr="007248A8">
        <w:rPr>
          <w:rFonts w:ascii="Arial" w:hAnsi="Arial" w:cs="Arial"/>
          <w:i/>
          <w:sz w:val="24"/>
          <w:szCs w:val="24"/>
        </w:rPr>
        <w:sym w:font="Symbol" w:char="F0B7"/>
      </w:r>
      <w:r w:rsidRPr="007248A8">
        <w:rPr>
          <w:rFonts w:ascii="Arial" w:hAnsi="Arial" w:cs="Arial"/>
          <w:i/>
          <w:sz w:val="24"/>
          <w:szCs w:val="24"/>
        </w:rPr>
        <w:t xml:space="preserve"> Improve green infrastructure networks in the plan area to support adaptation to the potential effects of climate change?</w:t>
      </w:r>
    </w:p>
    <w:p w14:paraId="482BD70C" w14:textId="77777777" w:rsidR="00756FF6" w:rsidRPr="007248A8" w:rsidRDefault="00756FF6" w:rsidP="00756FF6">
      <w:pPr>
        <w:rPr>
          <w:rFonts w:ascii="Arial" w:hAnsi="Arial" w:cs="Arial"/>
          <w:i/>
          <w:sz w:val="24"/>
          <w:szCs w:val="24"/>
        </w:rPr>
      </w:pPr>
      <w:r w:rsidRPr="007248A8">
        <w:rPr>
          <w:rFonts w:ascii="Arial" w:hAnsi="Arial" w:cs="Arial"/>
          <w:i/>
          <w:sz w:val="24"/>
          <w:szCs w:val="24"/>
        </w:rPr>
        <w:t xml:space="preserve"> </w:t>
      </w:r>
      <w:r w:rsidRPr="007248A8">
        <w:rPr>
          <w:rFonts w:ascii="Arial" w:hAnsi="Arial" w:cs="Arial"/>
          <w:i/>
          <w:sz w:val="24"/>
          <w:szCs w:val="24"/>
        </w:rPr>
        <w:sym w:font="Symbol" w:char="F0B7"/>
      </w:r>
      <w:r w:rsidRPr="007248A8">
        <w:rPr>
          <w:rFonts w:ascii="Arial" w:hAnsi="Arial" w:cs="Arial"/>
          <w:i/>
          <w:sz w:val="24"/>
          <w:szCs w:val="24"/>
        </w:rPr>
        <w:t xml:space="preserve"> Sustainably manage water run-off, ensuring that the risk of flooding is not increased (either within the plan area or downstream) and where possible reduce flood risk?</w:t>
      </w:r>
    </w:p>
    <w:p w14:paraId="54E5C4DE" w14:textId="77777777" w:rsidR="00756FF6" w:rsidRPr="007248A8" w:rsidRDefault="00756FF6" w:rsidP="00756FF6">
      <w:pPr>
        <w:rPr>
          <w:rFonts w:ascii="Arial" w:hAnsi="Arial" w:cs="Arial"/>
          <w:i/>
          <w:sz w:val="24"/>
          <w:szCs w:val="24"/>
        </w:rPr>
      </w:pPr>
      <w:r w:rsidRPr="007248A8">
        <w:rPr>
          <w:rFonts w:ascii="Arial" w:hAnsi="Arial" w:cs="Arial"/>
          <w:i/>
          <w:sz w:val="24"/>
          <w:szCs w:val="24"/>
        </w:rPr>
        <w:t xml:space="preserve"> </w:t>
      </w:r>
      <w:r w:rsidRPr="007248A8">
        <w:rPr>
          <w:rFonts w:ascii="Arial" w:hAnsi="Arial" w:cs="Arial"/>
          <w:i/>
          <w:sz w:val="24"/>
          <w:szCs w:val="24"/>
        </w:rPr>
        <w:sym w:font="Symbol" w:char="F0B7"/>
      </w:r>
      <w:r w:rsidRPr="007248A8">
        <w:rPr>
          <w:rFonts w:ascii="Arial" w:hAnsi="Arial" w:cs="Arial"/>
          <w:i/>
          <w:sz w:val="24"/>
          <w:szCs w:val="24"/>
        </w:rPr>
        <w:t xml:space="preserve"> Ensure the potential risks associated with climate change are considered through new development in the plan area?</w:t>
      </w:r>
    </w:p>
    <w:p w14:paraId="0DBE6CDE" w14:textId="77777777" w:rsidR="00756FF6" w:rsidRPr="007248A8" w:rsidRDefault="00756FF6" w:rsidP="00756FF6">
      <w:pPr>
        <w:rPr>
          <w:rFonts w:ascii="Arial" w:hAnsi="Arial" w:cs="Arial"/>
          <w:i/>
          <w:sz w:val="24"/>
          <w:szCs w:val="24"/>
        </w:rPr>
      </w:pPr>
      <w:r w:rsidRPr="007248A8">
        <w:rPr>
          <w:rFonts w:ascii="Arial" w:hAnsi="Arial" w:cs="Arial"/>
          <w:i/>
          <w:sz w:val="24"/>
          <w:szCs w:val="24"/>
        </w:rPr>
        <w:t xml:space="preserve"> </w:t>
      </w:r>
      <w:r w:rsidRPr="007248A8">
        <w:rPr>
          <w:rFonts w:ascii="Arial" w:hAnsi="Arial" w:cs="Arial"/>
          <w:i/>
          <w:sz w:val="24"/>
          <w:szCs w:val="24"/>
        </w:rPr>
        <w:sym w:font="Symbol" w:char="F0B7"/>
      </w:r>
      <w:r w:rsidRPr="007248A8">
        <w:rPr>
          <w:rFonts w:ascii="Arial" w:hAnsi="Arial" w:cs="Arial"/>
          <w:i/>
          <w:sz w:val="24"/>
          <w:szCs w:val="24"/>
        </w:rPr>
        <w:t xml:space="preserve"> Increase the resilience of biodiversity in the plan area to the effects of climate change?</w:t>
      </w:r>
    </w:p>
    <w:p w14:paraId="5D63298F" w14:textId="77777777" w:rsidR="00756FF6" w:rsidRPr="007248A8" w:rsidRDefault="00756FF6" w:rsidP="00756FF6">
      <w:pPr>
        <w:rPr>
          <w:rFonts w:ascii="Arial" w:hAnsi="Arial" w:cs="Arial"/>
          <w:sz w:val="24"/>
          <w:szCs w:val="24"/>
        </w:rPr>
      </w:pPr>
    </w:p>
    <w:p w14:paraId="403E3388" w14:textId="77777777" w:rsidR="00756FF6" w:rsidRPr="007248A8" w:rsidRDefault="00756FF6" w:rsidP="00756FF6">
      <w:pPr>
        <w:rPr>
          <w:rFonts w:ascii="Arial" w:hAnsi="Arial" w:cs="Arial"/>
          <w:sz w:val="24"/>
          <w:szCs w:val="24"/>
        </w:rPr>
      </w:pPr>
      <w:r w:rsidRPr="007248A8">
        <w:rPr>
          <w:rFonts w:ascii="Arial" w:hAnsi="Arial" w:cs="Arial"/>
          <w:sz w:val="24"/>
          <w:szCs w:val="24"/>
        </w:rPr>
        <w:t xml:space="preserve">Any consideration on the impact of the Station Works development would have to take into account </w:t>
      </w:r>
      <w:r w:rsidRPr="007248A8">
        <w:rPr>
          <w:rFonts w:ascii="Arial" w:hAnsi="Arial" w:cs="Arial"/>
          <w:b/>
          <w:sz w:val="24"/>
          <w:szCs w:val="24"/>
        </w:rPr>
        <w:t>immediate effects</w:t>
      </w:r>
      <w:r w:rsidRPr="007248A8">
        <w:rPr>
          <w:rFonts w:ascii="Arial" w:hAnsi="Arial" w:cs="Arial"/>
          <w:sz w:val="24"/>
          <w:szCs w:val="24"/>
        </w:rPr>
        <w:t xml:space="preserve"> on the river, not only in Tisbury but further downstream, as well as any potential impact on the water meadow within Tisbury. </w:t>
      </w:r>
    </w:p>
    <w:p w14:paraId="2D4BC76B" w14:textId="77777777" w:rsidR="00756FF6" w:rsidRPr="007248A8" w:rsidRDefault="00756FF6" w:rsidP="00756FF6">
      <w:pPr>
        <w:rPr>
          <w:rFonts w:ascii="Arial" w:hAnsi="Arial" w:cs="Arial"/>
          <w:sz w:val="24"/>
          <w:szCs w:val="24"/>
        </w:rPr>
      </w:pPr>
    </w:p>
    <w:p w14:paraId="4F2E13A2" w14:textId="77777777" w:rsidR="00756FF6" w:rsidRPr="007248A8" w:rsidRDefault="00756FF6" w:rsidP="00756FF6">
      <w:pPr>
        <w:rPr>
          <w:rFonts w:ascii="Arial" w:hAnsi="Arial" w:cs="Arial"/>
          <w:iCs/>
          <w:sz w:val="24"/>
          <w:szCs w:val="24"/>
        </w:rPr>
      </w:pPr>
      <w:r w:rsidRPr="007248A8">
        <w:rPr>
          <w:rFonts w:ascii="Arial" w:hAnsi="Arial" w:cs="Arial"/>
          <w:iCs/>
          <w:sz w:val="24"/>
          <w:szCs w:val="24"/>
        </w:rPr>
        <w:t>P30:</w:t>
      </w:r>
    </w:p>
    <w:p w14:paraId="35B41DCC" w14:textId="77777777" w:rsidR="00756FF6" w:rsidRPr="007248A8" w:rsidRDefault="00756FF6" w:rsidP="00756FF6">
      <w:pPr>
        <w:rPr>
          <w:rFonts w:ascii="Arial" w:hAnsi="Arial" w:cs="Arial"/>
          <w:sz w:val="24"/>
          <w:szCs w:val="24"/>
        </w:rPr>
      </w:pPr>
      <w:r w:rsidRPr="007248A8">
        <w:rPr>
          <w:rFonts w:ascii="Arial" w:hAnsi="Arial" w:cs="Arial"/>
          <w:i/>
          <w:sz w:val="24"/>
          <w:szCs w:val="24"/>
        </w:rPr>
        <w:t>The citation for the SSSI states: ‘The River Avon and its tributaries are of national and international importance for their wildlife communities. The Wiltshire tributaries, of interest in their own right and with contrasting geologies, are included primarily on account of their importance, with the Avon itself, for internationally rare or threatened species (Ranunculus vegetation, sea lamprey, brook lamprey, bullhead, Atlantic salmon and Desmoulin’s whorl snail)</w:t>
      </w:r>
    </w:p>
    <w:p w14:paraId="59E7DCD2" w14:textId="77777777" w:rsidR="00756FF6" w:rsidRPr="007248A8" w:rsidRDefault="00756FF6" w:rsidP="00756FF6">
      <w:pPr>
        <w:pStyle w:val="Default"/>
      </w:pPr>
    </w:p>
    <w:p w14:paraId="2F0F4998" w14:textId="77777777" w:rsidR="00756FF6" w:rsidRPr="007248A8" w:rsidRDefault="00756FF6" w:rsidP="00756FF6">
      <w:pPr>
        <w:pStyle w:val="Default"/>
        <w:rPr>
          <w:b/>
          <w:bCs/>
        </w:rPr>
      </w:pPr>
    </w:p>
    <w:p w14:paraId="788715DF" w14:textId="77777777" w:rsidR="00756FF6" w:rsidRPr="007248A8" w:rsidRDefault="00756FF6" w:rsidP="00756FF6">
      <w:pPr>
        <w:pStyle w:val="Default"/>
      </w:pPr>
      <w:r w:rsidRPr="007248A8">
        <w:t xml:space="preserve">It is clear this development carries significant environmental risk particularly to the Nadder River due to the developers wish to maximise financial return from a very high density design  without any mitigation measures. </w:t>
      </w:r>
    </w:p>
    <w:p w14:paraId="715EFB0E" w14:textId="77777777" w:rsidR="00756FF6" w:rsidRPr="007248A8" w:rsidRDefault="00756FF6" w:rsidP="00756FF6">
      <w:pPr>
        <w:pStyle w:val="Default"/>
        <w:rPr>
          <w:b/>
          <w:bCs/>
        </w:rPr>
      </w:pPr>
    </w:p>
    <w:p w14:paraId="63D2296A" w14:textId="77777777" w:rsidR="00756FF6" w:rsidRPr="007248A8" w:rsidRDefault="00756FF6" w:rsidP="00756FF6">
      <w:pPr>
        <w:pStyle w:val="Default"/>
        <w:rPr>
          <w:b/>
          <w:bCs/>
        </w:rPr>
      </w:pPr>
    </w:p>
    <w:p w14:paraId="108BC5EA" w14:textId="77777777" w:rsidR="00756FF6" w:rsidRPr="007248A8" w:rsidRDefault="00756FF6" w:rsidP="00756FF6">
      <w:pPr>
        <w:pStyle w:val="Default"/>
        <w:rPr>
          <w:b/>
          <w:bCs/>
        </w:rPr>
      </w:pPr>
    </w:p>
    <w:p w14:paraId="5D3465E4" w14:textId="77777777" w:rsidR="00756FF6" w:rsidRPr="007248A8" w:rsidRDefault="00756FF6" w:rsidP="00756FF6">
      <w:pPr>
        <w:pStyle w:val="Default"/>
        <w:rPr>
          <w:b/>
          <w:bCs/>
        </w:rPr>
      </w:pPr>
      <w:r w:rsidRPr="007248A8">
        <w:rPr>
          <w:b/>
          <w:bCs/>
        </w:rPr>
        <w:t>--------------------------------------------------------------------------------------------------------------------------------------------------------------------------------------------------------------------------</w:t>
      </w:r>
    </w:p>
    <w:p w14:paraId="3E35CB66" w14:textId="77777777" w:rsidR="00756FF6" w:rsidRPr="007248A8" w:rsidRDefault="00756FF6" w:rsidP="00756FF6">
      <w:pPr>
        <w:pStyle w:val="Default"/>
        <w:rPr>
          <w:b/>
          <w:bCs/>
        </w:rPr>
      </w:pPr>
    </w:p>
    <w:p w14:paraId="30C8CD4A" w14:textId="77777777" w:rsidR="00756FF6" w:rsidRPr="007248A8" w:rsidRDefault="00756FF6" w:rsidP="00756FF6">
      <w:pPr>
        <w:pStyle w:val="Default"/>
        <w:rPr>
          <w:b/>
          <w:bCs/>
        </w:rPr>
      </w:pPr>
    </w:p>
    <w:p w14:paraId="2278636E" w14:textId="77777777" w:rsidR="00756FF6" w:rsidRPr="007248A8" w:rsidRDefault="00756FF6" w:rsidP="00756FF6">
      <w:pPr>
        <w:pStyle w:val="Default"/>
        <w:rPr>
          <w:b/>
          <w:bCs/>
        </w:rPr>
      </w:pPr>
    </w:p>
    <w:p w14:paraId="7F8B3ABD" w14:textId="77777777" w:rsidR="00756FF6" w:rsidRPr="007248A8" w:rsidRDefault="00756FF6" w:rsidP="00756FF6">
      <w:pPr>
        <w:autoSpaceDE w:val="0"/>
        <w:autoSpaceDN w:val="0"/>
        <w:adjustRightInd w:val="0"/>
        <w:spacing w:after="0"/>
        <w:rPr>
          <w:rFonts w:ascii="Arial" w:hAnsi="Arial" w:cs="Arial"/>
          <w:color w:val="000000"/>
          <w:sz w:val="24"/>
          <w:szCs w:val="24"/>
        </w:rPr>
      </w:pPr>
    </w:p>
    <w:p w14:paraId="1B596551" w14:textId="77777777" w:rsidR="00756FF6" w:rsidRPr="007248A8" w:rsidRDefault="00756FF6" w:rsidP="00756FF6">
      <w:pPr>
        <w:autoSpaceDE w:val="0"/>
        <w:autoSpaceDN w:val="0"/>
        <w:adjustRightInd w:val="0"/>
        <w:spacing w:after="0"/>
        <w:rPr>
          <w:rFonts w:ascii="Arial" w:hAnsi="Arial" w:cs="Arial"/>
          <w:color w:val="000000"/>
          <w:sz w:val="24"/>
          <w:szCs w:val="24"/>
        </w:rPr>
      </w:pPr>
      <w:r w:rsidRPr="007248A8">
        <w:rPr>
          <w:rFonts w:ascii="Arial" w:hAnsi="Arial" w:cs="Arial"/>
          <w:b/>
          <w:bCs/>
          <w:color w:val="000000"/>
          <w:sz w:val="24"/>
          <w:szCs w:val="24"/>
        </w:rPr>
        <w:t xml:space="preserve">APPENDIX A - TISBURY BUILT ENVIRONMENT </w:t>
      </w:r>
    </w:p>
    <w:p w14:paraId="4F908341" w14:textId="77777777" w:rsidR="00756FF6" w:rsidRPr="007248A8" w:rsidRDefault="00756FF6" w:rsidP="00756FF6">
      <w:pPr>
        <w:autoSpaceDE w:val="0"/>
        <w:autoSpaceDN w:val="0"/>
        <w:adjustRightInd w:val="0"/>
        <w:spacing w:after="0"/>
        <w:rPr>
          <w:rFonts w:ascii="Arial" w:hAnsi="Arial" w:cs="Arial"/>
          <w:color w:val="000000"/>
          <w:sz w:val="24"/>
          <w:szCs w:val="24"/>
        </w:rPr>
      </w:pPr>
      <w:r w:rsidRPr="007248A8">
        <w:rPr>
          <w:rFonts w:ascii="Arial" w:hAnsi="Arial" w:cs="Arial"/>
          <w:color w:val="000000"/>
          <w:sz w:val="24"/>
          <w:szCs w:val="24"/>
        </w:rPr>
        <w:t xml:space="preserve"> The map below highlights the built environment of Tisbury, as defined in the Tisbury Neighbourhood Plan 2019, meaning the built area within the Tisbury Settlement Boundary (the Settlement Boundary </w:t>
      </w:r>
      <w:r w:rsidRPr="007248A8">
        <w:rPr>
          <w:rFonts w:ascii="Arial" w:hAnsi="Arial" w:cs="Arial"/>
          <w:b/>
          <w:bCs/>
          <w:color w:val="000000"/>
          <w:sz w:val="24"/>
          <w:szCs w:val="24"/>
        </w:rPr>
        <w:t xml:space="preserve">excludes </w:t>
      </w:r>
      <w:r w:rsidRPr="007248A8">
        <w:rPr>
          <w:rFonts w:ascii="Arial" w:hAnsi="Arial" w:cs="Arial"/>
          <w:color w:val="000000"/>
          <w:sz w:val="24"/>
          <w:szCs w:val="24"/>
        </w:rPr>
        <w:t xml:space="preserve">surrounding recreation grounds, parks, paddocks, woodland and rivers). </w:t>
      </w:r>
    </w:p>
    <w:p w14:paraId="7608429B" w14:textId="77777777" w:rsidR="00756FF6" w:rsidRPr="007248A8" w:rsidRDefault="00756FF6" w:rsidP="00756FF6">
      <w:pPr>
        <w:autoSpaceDE w:val="0"/>
        <w:autoSpaceDN w:val="0"/>
        <w:adjustRightInd w:val="0"/>
        <w:spacing w:after="0"/>
        <w:rPr>
          <w:rFonts w:ascii="Arial" w:hAnsi="Arial" w:cs="Arial"/>
          <w:color w:val="000000"/>
          <w:sz w:val="24"/>
          <w:szCs w:val="24"/>
        </w:rPr>
      </w:pPr>
      <w:r w:rsidRPr="007248A8">
        <w:rPr>
          <w:rFonts w:ascii="Arial" w:hAnsi="Arial" w:cs="Arial"/>
          <w:color w:val="000000"/>
          <w:sz w:val="24"/>
          <w:szCs w:val="24"/>
        </w:rPr>
        <w:t xml:space="preserve"> Tisbury’s built environment comprises: </w:t>
      </w:r>
    </w:p>
    <w:p w14:paraId="35F02706" w14:textId="77777777" w:rsidR="00756FF6" w:rsidRPr="007248A8" w:rsidRDefault="00756FF6" w:rsidP="00756FF6">
      <w:pPr>
        <w:autoSpaceDE w:val="0"/>
        <w:autoSpaceDN w:val="0"/>
        <w:adjustRightInd w:val="0"/>
        <w:spacing w:after="24"/>
        <w:rPr>
          <w:rFonts w:ascii="Arial" w:hAnsi="Arial" w:cs="Arial"/>
          <w:color w:val="000000"/>
          <w:sz w:val="24"/>
          <w:szCs w:val="24"/>
        </w:rPr>
      </w:pPr>
      <w:r w:rsidRPr="007248A8">
        <w:rPr>
          <w:rFonts w:ascii="Arial" w:hAnsi="Arial" w:cs="Arial"/>
          <w:color w:val="000000"/>
          <w:sz w:val="24"/>
          <w:szCs w:val="24"/>
        </w:rPr>
        <w:t xml:space="preserve"> Tisbury Village </w:t>
      </w:r>
    </w:p>
    <w:p w14:paraId="5915EE9D" w14:textId="77777777" w:rsidR="00756FF6" w:rsidRPr="007248A8" w:rsidRDefault="00756FF6" w:rsidP="00756FF6">
      <w:pPr>
        <w:autoSpaceDE w:val="0"/>
        <w:autoSpaceDN w:val="0"/>
        <w:adjustRightInd w:val="0"/>
        <w:spacing w:after="0"/>
        <w:rPr>
          <w:rFonts w:ascii="Arial" w:hAnsi="Arial" w:cs="Arial"/>
          <w:color w:val="000000"/>
          <w:sz w:val="24"/>
          <w:szCs w:val="24"/>
        </w:rPr>
      </w:pPr>
      <w:r w:rsidRPr="007248A8">
        <w:rPr>
          <w:rFonts w:ascii="Arial" w:hAnsi="Arial" w:cs="Arial"/>
          <w:color w:val="000000"/>
          <w:sz w:val="24"/>
          <w:szCs w:val="24"/>
        </w:rPr>
        <w:t xml:space="preserve"> Tuckingmill </w:t>
      </w:r>
    </w:p>
    <w:p w14:paraId="396FEA48" w14:textId="77777777" w:rsidR="00756FF6" w:rsidRPr="007248A8" w:rsidRDefault="00756FF6" w:rsidP="00756FF6">
      <w:pPr>
        <w:autoSpaceDE w:val="0"/>
        <w:autoSpaceDN w:val="0"/>
        <w:adjustRightInd w:val="0"/>
        <w:spacing w:after="0"/>
        <w:rPr>
          <w:rFonts w:ascii="Arial" w:hAnsi="Arial" w:cs="Arial"/>
          <w:color w:val="000000"/>
          <w:sz w:val="24"/>
          <w:szCs w:val="24"/>
        </w:rPr>
      </w:pPr>
    </w:p>
    <w:p w14:paraId="157B9F8E" w14:textId="77777777" w:rsidR="00756FF6" w:rsidRPr="007248A8" w:rsidRDefault="00756FF6" w:rsidP="00756FF6">
      <w:pPr>
        <w:autoSpaceDE w:val="0"/>
        <w:autoSpaceDN w:val="0"/>
        <w:adjustRightInd w:val="0"/>
        <w:spacing w:after="0"/>
        <w:rPr>
          <w:rFonts w:ascii="Arial" w:hAnsi="Arial" w:cs="Arial"/>
          <w:color w:val="000000"/>
          <w:sz w:val="24"/>
          <w:szCs w:val="24"/>
        </w:rPr>
      </w:pPr>
      <w:r w:rsidRPr="007248A8">
        <w:rPr>
          <w:rFonts w:ascii="Arial" w:hAnsi="Arial" w:cs="Arial"/>
          <w:color w:val="000000"/>
          <w:sz w:val="24"/>
          <w:szCs w:val="24"/>
        </w:rPr>
        <w:t xml:space="preserve"> The highlighted area does not include the Station Works site, which is uninhabited and physically separated from the inhabited village of Tisbury by the South Western Railway. </w:t>
      </w:r>
    </w:p>
    <w:p w14:paraId="42A4C46E" w14:textId="77777777" w:rsidR="00756FF6" w:rsidRPr="007248A8" w:rsidRDefault="00756FF6" w:rsidP="00756FF6">
      <w:pPr>
        <w:autoSpaceDE w:val="0"/>
        <w:autoSpaceDN w:val="0"/>
        <w:adjustRightInd w:val="0"/>
        <w:spacing w:after="0"/>
        <w:rPr>
          <w:rFonts w:ascii="Arial" w:hAnsi="Arial" w:cs="Arial"/>
          <w:color w:val="000000"/>
          <w:sz w:val="24"/>
          <w:szCs w:val="24"/>
        </w:rPr>
      </w:pPr>
      <w:r w:rsidRPr="007248A8">
        <w:rPr>
          <w:rFonts w:ascii="Arial" w:hAnsi="Arial" w:cs="Arial"/>
          <w:color w:val="000000"/>
          <w:sz w:val="24"/>
          <w:szCs w:val="24"/>
        </w:rPr>
        <w:t xml:space="preserve"> The total area of Tisbury’s built environment as highlighted below is 0.6747 Km2 or 67.4 hectares, comprising: </w:t>
      </w:r>
    </w:p>
    <w:p w14:paraId="4610927E" w14:textId="77777777" w:rsidR="00756FF6" w:rsidRPr="007248A8" w:rsidRDefault="00756FF6" w:rsidP="00756FF6">
      <w:pPr>
        <w:autoSpaceDE w:val="0"/>
        <w:autoSpaceDN w:val="0"/>
        <w:adjustRightInd w:val="0"/>
        <w:spacing w:after="0"/>
        <w:rPr>
          <w:rFonts w:ascii="Arial" w:hAnsi="Arial" w:cs="Arial"/>
          <w:color w:val="000000"/>
          <w:sz w:val="24"/>
          <w:szCs w:val="24"/>
        </w:rPr>
      </w:pPr>
      <w:r w:rsidRPr="007248A8">
        <w:rPr>
          <w:rFonts w:ascii="Arial" w:hAnsi="Arial" w:cs="Arial"/>
          <w:color w:val="000000"/>
          <w:sz w:val="24"/>
          <w:szCs w:val="24"/>
        </w:rPr>
        <w:t xml:space="preserve"> Tisbury Village 0.637Km2 (63.7 hectares) </w:t>
      </w:r>
    </w:p>
    <w:p w14:paraId="04D0C026" w14:textId="77777777" w:rsidR="00756FF6" w:rsidRPr="007248A8" w:rsidRDefault="00756FF6" w:rsidP="00756FF6">
      <w:pPr>
        <w:autoSpaceDE w:val="0"/>
        <w:autoSpaceDN w:val="0"/>
        <w:adjustRightInd w:val="0"/>
        <w:spacing w:after="0"/>
        <w:rPr>
          <w:rFonts w:ascii="Arial" w:hAnsi="Arial" w:cs="Arial"/>
          <w:color w:val="000000"/>
          <w:sz w:val="24"/>
          <w:szCs w:val="24"/>
        </w:rPr>
      </w:pPr>
      <w:r w:rsidRPr="007248A8">
        <w:rPr>
          <w:rFonts w:ascii="Arial" w:hAnsi="Arial" w:cs="Arial"/>
          <w:color w:val="000000"/>
          <w:sz w:val="24"/>
          <w:szCs w:val="24"/>
        </w:rPr>
        <w:t xml:space="preserve"> Tuckingmill 0.0377Km2 (3.77 hectares) </w:t>
      </w:r>
    </w:p>
    <w:p w14:paraId="57681326" w14:textId="77777777" w:rsidR="00756FF6" w:rsidRPr="007248A8" w:rsidRDefault="00756FF6" w:rsidP="00756FF6">
      <w:pPr>
        <w:autoSpaceDE w:val="0"/>
        <w:autoSpaceDN w:val="0"/>
        <w:adjustRightInd w:val="0"/>
        <w:spacing w:after="0"/>
        <w:rPr>
          <w:rFonts w:ascii="Arial" w:hAnsi="Arial" w:cs="Arial"/>
          <w:color w:val="000000"/>
          <w:sz w:val="24"/>
          <w:szCs w:val="24"/>
        </w:rPr>
      </w:pPr>
    </w:p>
    <w:p w14:paraId="4EB36C20" w14:textId="77777777" w:rsidR="00756FF6" w:rsidRPr="007248A8" w:rsidRDefault="00756FF6" w:rsidP="00756FF6">
      <w:pPr>
        <w:pStyle w:val="Default"/>
      </w:pPr>
      <w:r w:rsidRPr="007248A8">
        <w:t> Tisbury’s population (2011 Census) is 2,253, giving a density of 33.4 persons per hectare..</w:t>
      </w:r>
    </w:p>
    <w:p w14:paraId="5447E0DD" w14:textId="77777777" w:rsidR="00756FF6" w:rsidRPr="007248A8" w:rsidRDefault="00756FF6" w:rsidP="00756FF6">
      <w:pPr>
        <w:pStyle w:val="Default"/>
      </w:pPr>
    </w:p>
    <w:p w14:paraId="648A64EF" w14:textId="77777777" w:rsidR="00756FF6" w:rsidRPr="007248A8" w:rsidRDefault="00756FF6" w:rsidP="00756FF6">
      <w:pPr>
        <w:pStyle w:val="Default"/>
      </w:pPr>
    </w:p>
    <w:p w14:paraId="2C4F1F2F" w14:textId="77777777" w:rsidR="00756FF6" w:rsidRPr="007248A8" w:rsidRDefault="00756FF6" w:rsidP="00756FF6">
      <w:pPr>
        <w:pStyle w:val="Default"/>
        <w:rPr>
          <w:b/>
          <w:bCs/>
        </w:rPr>
      </w:pPr>
      <w:r w:rsidRPr="007248A8">
        <w:rPr>
          <w:b/>
          <w:bCs/>
          <w:noProof/>
        </w:rPr>
        <w:drawing>
          <wp:inline distT="0" distB="0" distL="0" distR="0" wp14:anchorId="5D696839" wp14:editId="2FD033D1">
            <wp:extent cx="6120765" cy="40925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4092575"/>
                    </a:xfrm>
                    <a:prstGeom prst="rect">
                      <a:avLst/>
                    </a:prstGeom>
                    <a:noFill/>
                    <a:ln>
                      <a:noFill/>
                    </a:ln>
                  </pic:spPr>
                </pic:pic>
              </a:graphicData>
            </a:graphic>
          </wp:inline>
        </w:drawing>
      </w:r>
    </w:p>
    <w:p w14:paraId="726C194D" w14:textId="77777777" w:rsidR="00756FF6" w:rsidRPr="007248A8" w:rsidRDefault="00756FF6" w:rsidP="00756FF6">
      <w:pPr>
        <w:pStyle w:val="Default"/>
        <w:rPr>
          <w:b/>
          <w:bCs/>
        </w:rPr>
      </w:pPr>
    </w:p>
    <w:p w14:paraId="381386E6" w14:textId="77777777" w:rsidR="00756FF6" w:rsidRPr="007248A8" w:rsidRDefault="00756FF6" w:rsidP="00756FF6">
      <w:pPr>
        <w:pStyle w:val="Default"/>
        <w:rPr>
          <w:b/>
          <w:bCs/>
        </w:rPr>
      </w:pPr>
      <w:r w:rsidRPr="007248A8">
        <w:t>Tisbury Built Environment (mapping courtesy Google llc</w:t>
      </w:r>
    </w:p>
    <w:p w14:paraId="602AFCFF" w14:textId="77777777" w:rsidR="00756FF6" w:rsidRPr="007248A8" w:rsidRDefault="00756FF6" w:rsidP="00756FF6">
      <w:pPr>
        <w:pStyle w:val="Default"/>
        <w:rPr>
          <w:b/>
          <w:bCs/>
        </w:rPr>
      </w:pPr>
    </w:p>
    <w:p w14:paraId="6C389B80" w14:textId="77777777" w:rsidR="00756FF6" w:rsidRPr="007248A8" w:rsidRDefault="00756FF6" w:rsidP="00756FF6">
      <w:pPr>
        <w:pStyle w:val="Default"/>
        <w:rPr>
          <w:b/>
          <w:bCs/>
        </w:rPr>
      </w:pPr>
    </w:p>
    <w:p w14:paraId="52B267AC" w14:textId="77777777" w:rsidR="00756FF6" w:rsidRPr="007248A8" w:rsidRDefault="00756FF6" w:rsidP="00756FF6">
      <w:pPr>
        <w:pStyle w:val="Default"/>
        <w:rPr>
          <w:b/>
          <w:bCs/>
        </w:rPr>
      </w:pPr>
    </w:p>
    <w:p w14:paraId="21401A29" w14:textId="77777777" w:rsidR="00756FF6" w:rsidRPr="007248A8" w:rsidRDefault="00756FF6" w:rsidP="00756FF6">
      <w:pPr>
        <w:pStyle w:val="Default"/>
        <w:rPr>
          <w:b/>
          <w:bCs/>
        </w:rPr>
      </w:pPr>
    </w:p>
    <w:p w14:paraId="33386738" w14:textId="77777777" w:rsidR="00756FF6" w:rsidRPr="007248A8" w:rsidRDefault="00756FF6" w:rsidP="00756FF6">
      <w:pPr>
        <w:pStyle w:val="Default"/>
        <w:rPr>
          <w:b/>
          <w:bCs/>
        </w:rPr>
      </w:pPr>
    </w:p>
    <w:p w14:paraId="15DC9E65" w14:textId="77777777" w:rsidR="00756FF6" w:rsidRPr="007248A8" w:rsidRDefault="00756FF6" w:rsidP="00756FF6">
      <w:pPr>
        <w:pStyle w:val="Default"/>
        <w:rPr>
          <w:b/>
          <w:bCs/>
        </w:rPr>
      </w:pPr>
    </w:p>
    <w:p w14:paraId="4BB5545E" w14:textId="77777777" w:rsidR="00756FF6" w:rsidRPr="007248A8" w:rsidRDefault="00756FF6" w:rsidP="00756FF6">
      <w:pPr>
        <w:pStyle w:val="Default"/>
        <w:rPr>
          <w:b/>
          <w:bCs/>
        </w:rPr>
      </w:pPr>
    </w:p>
    <w:p w14:paraId="06728586" w14:textId="77777777" w:rsidR="00756FF6" w:rsidRPr="007248A8" w:rsidRDefault="00756FF6" w:rsidP="00756FF6">
      <w:pPr>
        <w:pStyle w:val="Default"/>
        <w:rPr>
          <w:b/>
          <w:bCs/>
        </w:rPr>
      </w:pPr>
    </w:p>
    <w:p w14:paraId="72792451" w14:textId="77777777" w:rsidR="00756FF6" w:rsidRPr="007248A8" w:rsidRDefault="00756FF6" w:rsidP="00756FF6">
      <w:pPr>
        <w:pStyle w:val="Default"/>
        <w:rPr>
          <w:b/>
          <w:bCs/>
        </w:rPr>
      </w:pPr>
      <w:r w:rsidRPr="007248A8">
        <w:t>For comparative purposes, Tisbury’s settlement boundaries are shown below (Source - Wiltshire Council, Housing Site Allocations Plan, Community Area Topic Paper – Tisbury, July 2018).</w:t>
      </w:r>
    </w:p>
    <w:p w14:paraId="2C7331EF" w14:textId="77777777" w:rsidR="00756FF6" w:rsidRPr="007248A8" w:rsidRDefault="00756FF6" w:rsidP="00756FF6">
      <w:pPr>
        <w:pStyle w:val="Default"/>
        <w:rPr>
          <w:b/>
          <w:bCs/>
        </w:rPr>
      </w:pPr>
    </w:p>
    <w:p w14:paraId="5A4F7710" w14:textId="77777777" w:rsidR="00756FF6" w:rsidRPr="007248A8" w:rsidRDefault="00756FF6" w:rsidP="00756FF6">
      <w:pPr>
        <w:pStyle w:val="Default"/>
        <w:rPr>
          <w:b/>
          <w:bCs/>
        </w:rPr>
      </w:pPr>
    </w:p>
    <w:p w14:paraId="35978777" w14:textId="77777777" w:rsidR="00756FF6" w:rsidRPr="007248A8" w:rsidRDefault="00756FF6" w:rsidP="00756FF6">
      <w:pPr>
        <w:pStyle w:val="Default"/>
        <w:rPr>
          <w:b/>
          <w:bCs/>
        </w:rPr>
      </w:pPr>
    </w:p>
    <w:p w14:paraId="1134B43A" w14:textId="77777777" w:rsidR="00756FF6" w:rsidRPr="007248A8" w:rsidRDefault="00756FF6" w:rsidP="00756FF6">
      <w:pPr>
        <w:pStyle w:val="Default"/>
        <w:rPr>
          <w:b/>
          <w:bCs/>
        </w:rPr>
      </w:pPr>
    </w:p>
    <w:p w14:paraId="2DF2E04D" w14:textId="77777777" w:rsidR="00756FF6" w:rsidRPr="007248A8" w:rsidRDefault="00756FF6" w:rsidP="00756FF6">
      <w:pPr>
        <w:pStyle w:val="Default"/>
        <w:rPr>
          <w:b/>
          <w:bCs/>
        </w:rPr>
      </w:pPr>
    </w:p>
    <w:p w14:paraId="5993AB89" w14:textId="77777777" w:rsidR="00756FF6" w:rsidRPr="007248A8" w:rsidRDefault="00756FF6" w:rsidP="00756FF6">
      <w:pPr>
        <w:pStyle w:val="Default"/>
        <w:rPr>
          <w:b/>
          <w:bCs/>
        </w:rPr>
      </w:pPr>
    </w:p>
    <w:p w14:paraId="11287E24" w14:textId="77777777" w:rsidR="00756FF6" w:rsidRPr="007248A8" w:rsidRDefault="00756FF6" w:rsidP="00756FF6">
      <w:pPr>
        <w:pStyle w:val="Default"/>
        <w:rPr>
          <w:b/>
          <w:bCs/>
        </w:rPr>
      </w:pPr>
    </w:p>
    <w:p w14:paraId="597BD69C" w14:textId="77777777" w:rsidR="00756FF6" w:rsidRPr="007248A8" w:rsidRDefault="00756FF6" w:rsidP="00756FF6">
      <w:pPr>
        <w:pStyle w:val="Default"/>
        <w:rPr>
          <w:b/>
          <w:bCs/>
        </w:rPr>
      </w:pPr>
    </w:p>
    <w:p w14:paraId="7EE50CF6" w14:textId="77777777" w:rsidR="00756FF6" w:rsidRPr="007248A8" w:rsidRDefault="00756FF6" w:rsidP="00756FF6">
      <w:pPr>
        <w:pStyle w:val="Default"/>
        <w:rPr>
          <w:b/>
          <w:bCs/>
        </w:rPr>
      </w:pPr>
    </w:p>
    <w:p w14:paraId="342F47F5" w14:textId="77777777" w:rsidR="00756FF6" w:rsidRPr="007248A8" w:rsidRDefault="00756FF6" w:rsidP="00756FF6">
      <w:pPr>
        <w:pStyle w:val="Default"/>
        <w:rPr>
          <w:b/>
          <w:bCs/>
        </w:rPr>
      </w:pPr>
    </w:p>
    <w:p w14:paraId="14E84EF5" w14:textId="77777777" w:rsidR="00756FF6" w:rsidRPr="007248A8" w:rsidRDefault="00756FF6" w:rsidP="00756FF6">
      <w:pPr>
        <w:pStyle w:val="Default"/>
        <w:rPr>
          <w:b/>
          <w:bCs/>
        </w:rPr>
      </w:pPr>
      <w:r w:rsidRPr="007248A8">
        <w:rPr>
          <w:noProof/>
        </w:rPr>
        <w:drawing>
          <wp:inline distT="0" distB="0" distL="0" distR="0" wp14:anchorId="61609BFC" wp14:editId="524D0230">
            <wp:extent cx="6120765" cy="4904105"/>
            <wp:effectExtent l="0" t="0" r="0" b="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
                    <a:stretch>
                      <a:fillRect/>
                    </a:stretch>
                  </pic:blipFill>
                  <pic:spPr>
                    <a:xfrm>
                      <a:off x="0" y="0"/>
                      <a:ext cx="6120765" cy="4904105"/>
                    </a:xfrm>
                    <a:prstGeom prst="rect">
                      <a:avLst/>
                    </a:prstGeom>
                  </pic:spPr>
                </pic:pic>
              </a:graphicData>
            </a:graphic>
          </wp:inline>
        </w:drawing>
      </w:r>
    </w:p>
    <w:p w14:paraId="2F29D563" w14:textId="77777777" w:rsidR="00756FF6" w:rsidRPr="007248A8" w:rsidRDefault="00756FF6" w:rsidP="00756FF6">
      <w:pPr>
        <w:pStyle w:val="Default"/>
        <w:rPr>
          <w:b/>
          <w:bCs/>
        </w:rPr>
      </w:pPr>
    </w:p>
    <w:p w14:paraId="72EBFC45" w14:textId="77777777" w:rsidR="00756FF6" w:rsidRPr="007248A8" w:rsidRDefault="00756FF6" w:rsidP="00756FF6">
      <w:pPr>
        <w:pStyle w:val="Default"/>
        <w:rPr>
          <w:b/>
          <w:bCs/>
        </w:rPr>
      </w:pPr>
    </w:p>
    <w:p w14:paraId="6239E3F1" w14:textId="77777777" w:rsidR="00756FF6" w:rsidRPr="007248A8" w:rsidRDefault="00756FF6" w:rsidP="00756FF6">
      <w:pPr>
        <w:pStyle w:val="Default"/>
        <w:rPr>
          <w:b/>
          <w:bCs/>
        </w:rPr>
      </w:pPr>
    </w:p>
    <w:p w14:paraId="61EA7E93" w14:textId="77777777" w:rsidR="00756FF6" w:rsidRPr="007248A8" w:rsidRDefault="00756FF6" w:rsidP="00756FF6">
      <w:pPr>
        <w:pStyle w:val="Default"/>
        <w:rPr>
          <w:b/>
          <w:bCs/>
        </w:rPr>
      </w:pPr>
    </w:p>
    <w:p w14:paraId="7C06A810" w14:textId="77777777" w:rsidR="00756FF6" w:rsidRPr="007248A8" w:rsidRDefault="00756FF6" w:rsidP="00756FF6">
      <w:pPr>
        <w:autoSpaceDE w:val="0"/>
        <w:autoSpaceDN w:val="0"/>
        <w:adjustRightInd w:val="0"/>
        <w:spacing w:after="0"/>
        <w:rPr>
          <w:rFonts w:ascii="Arial" w:hAnsi="Arial" w:cs="Arial"/>
          <w:color w:val="000000"/>
          <w:sz w:val="24"/>
          <w:szCs w:val="24"/>
        </w:rPr>
      </w:pPr>
      <w:r w:rsidRPr="007248A8">
        <w:rPr>
          <w:rFonts w:ascii="Arial" w:hAnsi="Arial" w:cs="Arial"/>
          <w:color w:val="000000"/>
          <w:sz w:val="24"/>
          <w:szCs w:val="24"/>
        </w:rPr>
        <w:t xml:space="preserve">Station Works </w:t>
      </w:r>
    </w:p>
    <w:p w14:paraId="266A65C6" w14:textId="77777777" w:rsidR="00756FF6" w:rsidRPr="007248A8" w:rsidRDefault="00756FF6" w:rsidP="00756FF6">
      <w:pPr>
        <w:autoSpaceDE w:val="0"/>
        <w:autoSpaceDN w:val="0"/>
        <w:adjustRightInd w:val="0"/>
        <w:spacing w:after="0"/>
        <w:rPr>
          <w:rFonts w:ascii="Arial" w:hAnsi="Arial" w:cs="Arial"/>
          <w:color w:val="000000"/>
          <w:sz w:val="24"/>
          <w:szCs w:val="24"/>
        </w:rPr>
      </w:pPr>
      <w:r w:rsidRPr="007248A8">
        <w:rPr>
          <w:rFonts w:ascii="Arial" w:hAnsi="Arial" w:cs="Arial"/>
          <w:color w:val="000000"/>
          <w:sz w:val="24"/>
          <w:szCs w:val="24"/>
        </w:rPr>
        <w:t xml:space="preserve">APPENDIX B – STATION WORKS BUILT ENVIRONMENT </w:t>
      </w:r>
    </w:p>
    <w:p w14:paraId="5ACF2F6D" w14:textId="77777777" w:rsidR="00756FF6" w:rsidRPr="007248A8" w:rsidRDefault="00756FF6" w:rsidP="00756FF6">
      <w:pPr>
        <w:autoSpaceDE w:val="0"/>
        <w:autoSpaceDN w:val="0"/>
        <w:adjustRightInd w:val="0"/>
        <w:spacing w:after="0"/>
        <w:rPr>
          <w:rFonts w:ascii="Arial" w:hAnsi="Arial" w:cs="Arial"/>
          <w:color w:val="000000"/>
          <w:sz w:val="24"/>
          <w:szCs w:val="24"/>
        </w:rPr>
      </w:pPr>
      <w:r w:rsidRPr="007248A8">
        <w:rPr>
          <w:rFonts w:ascii="Arial" w:hAnsi="Arial" w:cs="Arial"/>
          <w:color w:val="000000"/>
          <w:sz w:val="24"/>
          <w:szCs w:val="24"/>
        </w:rPr>
        <w:t xml:space="preserve"> The map below highlights the total area of the land owned by Tisbury Community Homes Ltd. (marked in light blue) together with the area of the proposed development (marked in light red), which excludes steeply sloping woodland and surrounding countryside and the land reserved for expansion of the railway line by Network Rail. </w:t>
      </w:r>
    </w:p>
    <w:p w14:paraId="595B41E9" w14:textId="77777777" w:rsidR="00756FF6" w:rsidRPr="007248A8" w:rsidRDefault="00756FF6" w:rsidP="00756FF6">
      <w:pPr>
        <w:autoSpaceDE w:val="0"/>
        <w:autoSpaceDN w:val="0"/>
        <w:adjustRightInd w:val="0"/>
        <w:spacing w:after="25"/>
        <w:rPr>
          <w:rFonts w:ascii="Arial" w:hAnsi="Arial" w:cs="Arial"/>
          <w:color w:val="000000"/>
          <w:sz w:val="24"/>
          <w:szCs w:val="24"/>
        </w:rPr>
      </w:pPr>
      <w:r w:rsidRPr="007248A8">
        <w:rPr>
          <w:rFonts w:ascii="Arial" w:hAnsi="Arial" w:cs="Arial"/>
          <w:color w:val="000000"/>
          <w:sz w:val="24"/>
          <w:szCs w:val="24"/>
        </w:rPr>
        <w:t xml:space="preserve"> The total area of the land owned by the developer is 4.12 hectares (including surrounding countryside and the land allocated for railway expansion) </w:t>
      </w:r>
    </w:p>
    <w:p w14:paraId="1CFC7544" w14:textId="77777777" w:rsidR="00756FF6" w:rsidRPr="007248A8" w:rsidRDefault="00756FF6" w:rsidP="00756FF6">
      <w:pPr>
        <w:autoSpaceDE w:val="0"/>
        <w:autoSpaceDN w:val="0"/>
        <w:adjustRightInd w:val="0"/>
        <w:spacing w:after="0"/>
        <w:rPr>
          <w:rFonts w:ascii="Arial" w:hAnsi="Arial" w:cs="Arial"/>
          <w:color w:val="000000"/>
          <w:sz w:val="24"/>
          <w:szCs w:val="24"/>
        </w:rPr>
      </w:pPr>
      <w:r w:rsidRPr="007248A8">
        <w:rPr>
          <w:rFonts w:ascii="Arial" w:hAnsi="Arial" w:cs="Arial"/>
          <w:color w:val="000000"/>
          <w:sz w:val="24"/>
          <w:szCs w:val="24"/>
        </w:rPr>
        <w:t xml:space="preserve"> The built environment of the Station Works development is 2.02 hectares. This is the area of the proposed estate. </w:t>
      </w:r>
    </w:p>
    <w:p w14:paraId="1C2B8194" w14:textId="77777777" w:rsidR="00756FF6" w:rsidRPr="007248A8" w:rsidRDefault="00756FF6" w:rsidP="00756FF6">
      <w:pPr>
        <w:autoSpaceDE w:val="0"/>
        <w:autoSpaceDN w:val="0"/>
        <w:adjustRightInd w:val="0"/>
        <w:spacing w:after="0"/>
        <w:rPr>
          <w:rFonts w:ascii="Arial" w:hAnsi="Arial" w:cs="Arial"/>
          <w:color w:val="000000"/>
          <w:sz w:val="24"/>
          <w:szCs w:val="24"/>
        </w:rPr>
      </w:pPr>
    </w:p>
    <w:p w14:paraId="4C16D65E" w14:textId="77777777" w:rsidR="00756FF6" w:rsidRPr="007248A8" w:rsidRDefault="00756FF6" w:rsidP="00756FF6">
      <w:pPr>
        <w:pStyle w:val="Default"/>
      </w:pPr>
      <w:r w:rsidRPr="007248A8">
        <w:t> As for Tisbury Village (see Appendix [A] above) the Built Environment includes roads, buildings, private gardens and integral public spaces, but excludes surrounding countryside and land belonging to Network Rail.</w:t>
      </w:r>
    </w:p>
    <w:p w14:paraId="232AB88E" w14:textId="77777777" w:rsidR="00756FF6" w:rsidRPr="007248A8" w:rsidRDefault="00756FF6" w:rsidP="00756FF6">
      <w:pPr>
        <w:pStyle w:val="Default"/>
      </w:pPr>
    </w:p>
    <w:p w14:paraId="38F6E259" w14:textId="77777777" w:rsidR="00756FF6" w:rsidRPr="007248A8" w:rsidRDefault="00756FF6" w:rsidP="00756FF6">
      <w:pPr>
        <w:pStyle w:val="Default"/>
      </w:pPr>
    </w:p>
    <w:p w14:paraId="72564419" w14:textId="77777777" w:rsidR="00756FF6" w:rsidRPr="007248A8" w:rsidRDefault="00756FF6" w:rsidP="00756FF6">
      <w:pPr>
        <w:pStyle w:val="Default"/>
        <w:rPr>
          <w:b/>
          <w:bCs/>
        </w:rPr>
      </w:pPr>
      <w:r w:rsidRPr="007248A8">
        <w:rPr>
          <w:b/>
          <w:bCs/>
          <w:noProof/>
        </w:rPr>
        <w:drawing>
          <wp:inline distT="0" distB="0" distL="0" distR="0" wp14:anchorId="6F59DE00" wp14:editId="65A69BC9">
            <wp:extent cx="6120765" cy="59550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20765" cy="5955030"/>
                    </a:xfrm>
                    <a:prstGeom prst="rect">
                      <a:avLst/>
                    </a:prstGeom>
                    <a:noFill/>
                    <a:ln>
                      <a:noFill/>
                    </a:ln>
                  </pic:spPr>
                </pic:pic>
              </a:graphicData>
            </a:graphic>
          </wp:inline>
        </w:drawing>
      </w:r>
    </w:p>
    <w:p w14:paraId="727F7621" w14:textId="77777777" w:rsidR="00756FF6" w:rsidRPr="007248A8" w:rsidRDefault="00756FF6" w:rsidP="00756FF6">
      <w:pPr>
        <w:pStyle w:val="Default"/>
        <w:rPr>
          <w:b/>
          <w:bCs/>
        </w:rPr>
      </w:pPr>
    </w:p>
    <w:p w14:paraId="1EE3C45B" w14:textId="77777777" w:rsidR="00756FF6" w:rsidRPr="007248A8" w:rsidRDefault="00756FF6" w:rsidP="00756FF6">
      <w:pPr>
        <w:pStyle w:val="Default"/>
        <w:rPr>
          <w:b/>
          <w:bCs/>
        </w:rPr>
      </w:pPr>
    </w:p>
    <w:p w14:paraId="22F08DFC" w14:textId="77777777" w:rsidR="00756FF6" w:rsidRPr="007248A8" w:rsidRDefault="00756FF6" w:rsidP="00756FF6">
      <w:pPr>
        <w:pStyle w:val="Default"/>
      </w:pPr>
      <w:r w:rsidRPr="007248A8">
        <w:t>Station Works Built Environment (mapping courtesy Google llc)</w:t>
      </w:r>
    </w:p>
    <w:p w14:paraId="0183B57F" w14:textId="77777777" w:rsidR="00756FF6" w:rsidRPr="007248A8" w:rsidRDefault="00756FF6" w:rsidP="00756FF6">
      <w:pPr>
        <w:pStyle w:val="Default"/>
      </w:pPr>
    </w:p>
    <w:p w14:paraId="34D67E69" w14:textId="77777777" w:rsidR="00756FF6" w:rsidRPr="007248A8" w:rsidRDefault="00756FF6" w:rsidP="00756FF6">
      <w:pPr>
        <w:pStyle w:val="Default"/>
      </w:pPr>
    </w:p>
    <w:p w14:paraId="23BC619B" w14:textId="77777777" w:rsidR="00756FF6" w:rsidRPr="007248A8" w:rsidRDefault="00756FF6" w:rsidP="00756FF6">
      <w:pPr>
        <w:pStyle w:val="Default"/>
      </w:pPr>
    </w:p>
    <w:p w14:paraId="0CF94606" w14:textId="77777777" w:rsidR="00756FF6" w:rsidRPr="007248A8" w:rsidRDefault="00756FF6" w:rsidP="00756FF6">
      <w:pPr>
        <w:pStyle w:val="Default"/>
      </w:pPr>
    </w:p>
    <w:p w14:paraId="520013AE" w14:textId="77777777" w:rsidR="00756FF6" w:rsidRPr="007248A8" w:rsidRDefault="00756FF6" w:rsidP="00756FF6">
      <w:pPr>
        <w:pStyle w:val="Default"/>
      </w:pPr>
    </w:p>
    <w:p w14:paraId="67FFE4F2" w14:textId="77777777" w:rsidR="00756FF6" w:rsidRPr="007248A8" w:rsidRDefault="00756FF6" w:rsidP="00756FF6">
      <w:pPr>
        <w:autoSpaceDE w:val="0"/>
        <w:autoSpaceDN w:val="0"/>
        <w:adjustRightInd w:val="0"/>
        <w:spacing w:after="0"/>
        <w:rPr>
          <w:rFonts w:ascii="Arial" w:hAnsi="Arial" w:cs="Arial"/>
          <w:color w:val="000000"/>
          <w:sz w:val="24"/>
          <w:szCs w:val="24"/>
        </w:rPr>
      </w:pPr>
      <w:r w:rsidRPr="007248A8">
        <w:rPr>
          <w:rFonts w:ascii="Arial" w:hAnsi="Arial" w:cs="Arial"/>
          <w:b/>
          <w:bCs/>
          <w:color w:val="000000"/>
          <w:sz w:val="24"/>
          <w:szCs w:val="24"/>
        </w:rPr>
        <w:t xml:space="preserve">APPENDIX C – WYNDHAM ESTATE BUILT ENVIRONMENT </w:t>
      </w:r>
    </w:p>
    <w:p w14:paraId="5EFEFB44" w14:textId="77777777" w:rsidR="00756FF6" w:rsidRPr="007248A8" w:rsidRDefault="00756FF6" w:rsidP="00756FF6">
      <w:pPr>
        <w:autoSpaceDE w:val="0"/>
        <w:autoSpaceDN w:val="0"/>
        <w:adjustRightInd w:val="0"/>
        <w:spacing w:after="0"/>
        <w:rPr>
          <w:rFonts w:ascii="Arial" w:hAnsi="Arial" w:cs="Arial"/>
          <w:color w:val="000000"/>
          <w:sz w:val="24"/>
          <w:szCs w:val="24"/>
        </w:rPr>
      </w:pPr>
      <w:r w:rsidRPr="007248A8">
        <w:rPr>
          <w:rFonts w:ascii="Arial" w:hAnsi="Arial" w:cs="Arial"/>
          <w:color w:val="000000"/>
          <w:sz w:val="24"/>
          <w:szCs w:val="24"/>
        </w:rPr>
        <w:t xml:space="preserve"> The map below highlights the total housing area of the Wyndham Estate, built by C. G. Fry between 2010 and 2014 under Planning Consent S2008/0779. The housing area (marked in beige) excludes surrounding countryside, woodland and the commercial area of the estate. </w:t>
      </w:r>
    </w:p>
    <w:p w14:paraId="76FA5A5C" w14:textId="77777777" w:rsidR="00756FF6" w:rsidRPr="007248A8" w:rsidRDefault="00756FF6" w:rsidP="00756FF6">
      <w:pPr>
        <w:autoSpaceDE w:val="0"/>
        <w:autoSpaceDN w:val="0"/>
        <w:adjustRightInd w:val="0"/>
        <w:spacing w:after="24"/>
        <w:rPr>
          <w:rFonts w:ascii="Arial" w:hAnsi="Arial" w:cs="Arial"/>
          <w:color w:val="000000"/>
          <w:sz w:val="24"/>
          <w:szCs w:val="24"/>
        </w:rPr>
      </w:pPr>
      <w:r w:rsidRPr="007248A8">
        <w:rPr>
          <w:rFonts w:ascii="Arial" w:hAnsi="Arial" w:cs="Arial"/>
          <w:color w:val="000000"/>
          <w:sz w:val="24"/>
          <w:szCs w:val="24"/>
        </w:rPr>
        <w:t xml:space="preserve"> The total housing area of the Wyndham Estate is 3.44 hectares </w:t>
      </w:r>
    </w:p>
    <w:p w14:paraId="7D696285" w14:textId="77777777" w:rsidR="00756FF6" w:rsidRPr="007248A8" w:rsidRDefault="00756FF6" w:rsidP="00756FF6">
      <w:pPr>
        <w:autoSpaceDE w:val="0"/>
        <w:autoSpaceDN w:val="0"/>
        <w:adjustRightInd w:val="0"/>
        <w:spacing w:after="24"/>
        <w:rPr>
          <w:rFonts w:ascii="Arial" w:hAnsi="Arial" w:cs="Arial"/>
          <w:color w:val="000000"/>
          <w:sz w:val="24"/>
          <w:szCs w:val="24"/>
        </w:rPr>
      </w:pPr>
      <w:r w:rsidRPr="007248A8">
        <w:rPr>
          <w:rFonts w:ascii="Arial" w:hAnsi="Arial" w:cs="Arial"/>
          <w:color w:val="000000"/>
          <w:sz w:val="24"/>
          <w:szCs w:val="24"/>
        </w:rPr>
        <w:t xml:space="preserve"> The estate supports 90 dwellings comprising 34 affordable homes, almost all of 2-bedrooms and 56 dwellings of with an average of 3.5 bedrooms. </w:t>
      </w:r>
    </w:p>
    <w:p w14:paraId="4EF5861F" w14:textId="77777777" w:rsidR="00756FF6" w:rsidRPr="007248A8" w:rsidRDefault="00756FF6" w:rsidP="00756FF6">
      <w:pPr>
        <w:autoSpaceDE w:val="0"/>
        <w:autoSpaceDN w:val="0"/>
        <w:adjustRightInd w:val="0"/>
        <w:spacing w:after="0"/>
        <w:rPr>
          <w:rFonts w:ascii="Arial" w:hAnsi="Arial" w:cs="Arial"/>
          <w:color w:val="000000"/>
          <w:sz w:val="24"/>
          <w:szCs w:val="24"/>
        </w:rPr>
      </w:pPr>
      <w:r w:rsidRPr="007248A8">
        <w:rPr>
          <w:rFonts w:ascii="Arial" w:hAnsi="Arial" w:cs="Arial"/>
          <w:color w:val="000000"/>
          <w:sz w:val="24"/>
          <w:szCs w:val="24"/>
        </w:rPr>
        <w:t xml:space="preserve"> This gives a density of 26 dwellings per hectare. </w:t>
      </w:r>
    </w:p>
    <w:p w14:paraId="3C272C34" w14:textId="77777777" w:rsidR="00756FF6" w:rsidRPr="007248A8" w:rsidRDefault="00756FF6" w:rsidP="00756FF6">
      <w:pPr>
        <w:pStyle w:val="Default"/>
        <w:rPr>
          <w:b/>
          <w:bCs/>
        </w:rPr>
      </w:pPr>
    </w:p>
    <w:p w14:paraId="45D791AB" w14:textId="77777777" w:rsidR="00756FF6" w:rsidRPr="007248A8" w:rsidRDefault="00756FF6" w:rsidP="00756FF6">
      <w:pPr>
        <w:pStyle w:val="Default"/>
        <w:rPr>
          <w:b/>
          <w:bCs/>
        </w:rPr>
      </w:pPr>
    </w:p>
    <w:p w14:paraId="79FC3199" w14:textId="77777777" w:rsidR="00756FF6" w:rsidRPr="007248A8" w:rsidRDefault="00756FF6" w:rsidP="00756FF6">
      <w:pPr>
        <w:pStyle w:val="Default"/>
        <w:rPr>
          <w:b/>
          <w:bCs/>
        </w:rPr>
      </w:pPr>
      <w:r w:rsidRPr="007248A8">
        <w:rPr>
          <w:b/>
          <w:bCs/>
          <w:noProof/>
        </w:rPr>
        <w:drawing>
          <wp:inline distT="0" distB="0" distL="0" distR="0" wp14:anchorId="43B35C8A" wp14:editId="52F1F0E6">
            <wp:extent cx="6120765" cy="72694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765" cy="7269480"/>
                    </a:xfrm>
                    <a:prstGeom prst="rect">
                      <a:avLst/>
                    </a:prstGeom>
                    <a:noFill/>
                    <a:ln>
                      <a:noFill/>
                    </a:ln>
                  </pic:spPr>
                </pic:pic>
              </a:graphicData>
            </a:graphic>
          </wp:inline>
        </w:drawing>
      </w:r>
    </w:p>
    <w:p w14:paraId="5B07AAAC" w14:textId="77777777" w:rsidR="00756FF6" w:rsidRPr="007248A8" w:rsidRDefault="00756FF6" w:rsidP="00756FF6">
      <w:pPr>
        <w:pStyle w:val="Default"/>
        <w:rPr>
          <w:b/>
          <w:bCs/>
        </w:rPr>
      </w:pPr>
    </w:p>
    <w:p w14:paraId="502B7E7F" w14:textId="77777777" w:rsidR="00756FF6" w:rsidRPr="007248A8" w:rsidRDefault="00756FF6" w:rsidP="00756FF6">
      <w:pPr>
        <w:pStyle w:val="Default"/>
      </w:pPr>
      <w:r w:rsidRPr="007248A8">
        <w:t>Wyndham Estate Built Environment (mapping courtesy Google llc)</w:t>
      </w:r>
    </w:p>
    <w:p w14:paraId="2FA0AB33" w14:textId="77777777" w:rsidR="00756FF6" w:rsidRPr="007248A8" w:rsidRDefault="00756FF6" w:rsidP="00756FF6">
      <w:pPr>
        <w:pStyle w:val="Default"/>
      </w:pPr>
    </w:p>
    <w:p w14:paraId="41D48DEE" w14:textId="77777777" w:rsidR="00756FF6" w:rsidRPr="007248A8" w:rsidRDefault="00756FF6" w:rsidP="00756FF6">
      <w:pPr>
        <w:pStyle w:val="Default"/>
      </w:pPr>
    </w:p>
    <w:p w14:paraId="1255CB77" w14:textId="77777777" w:rsidR="00756FF6" w:rsidRPr="007248A8" w:rsidRDefault="00756FF6" w:rsidP="00756FF6">
      <w:pPr>
        <w:pStyle w:val="Default"/>
      </w:pPr>
    </w:p>
    <w:p w14:paraId="006B4C35" w14:textId="77777777" w:rsidR="00756FF6" w:rsidRPr="007248A8" w:rsidRDefault="00756FF6" w:rsidP="00756FF6">
      <w:pPr>
        <w:autoSpaceDE w:val="0"/>
        <w:autoSpaceDN w:val="0"/>
        <w:adjustRightInd w:val="0"/>
        <w:spacing w:after="0"/>
        <w:rPr>
          <w:rFonts w:ascii="Arial" w:hAnsi="Arial" w:cs="Arial"/>
          <w:color w:val="000000"/>
          <w:sz w:val="24"/>
          <w:szCs w:val="24"/>
        </w:rPr>
      </w:pPr>
      <w:r w:rsidRPr="007248A8">
        <w:rPr>
          <w:rFonts w:ascii="Arial" w:hAnsi="Arial" w:cs="Arial"/>
          <w:b/>
          <w:bCs/>
          <w:color w:val="000000"/>
          <w:sz w:val="24"/>
          <w:szCs w:val="24"/>
        </w:rPr>
        <w:t xml:space="preserve">APPENDIX D – INDICATIVE HOUSING DENSITY </w:t>
      </w:r>
    </w:p>
    <w:p w14:paraId="2F5734AB" w14:textId="77777777" w:rsidR="00756FF6" w:rsidRPr="007248A8" w:rsidRDefault="00756FF6" w:rsidP="00756FF6">
      <w:pPr>
        <w:pStyle w:val="Default"/>
      </w:pPr>
      <w:r w:rsidRPr="007248A8">
        <w:t> The table below appears in Wiltshire Council’s Strategic Housing and Economic Land Availability Assessment 2017 and is based on completed developments in South Wiltshire between 2009 and 2014. Larger sites are shown to be associated with lower housing densities, to enable the necessary space for public amenity and recreation.</w:t>
      </w:r>
    </w:p>
    <w:p w14:paraId="3F8C4C6E" w14:textId="77777777" w:rsidR="00756FF6" w:rsidRPr="007248A8" w:rsidRDefault="00756FF6" w:rsidP="00756FF6">
      <w:pPr>
        <w:pStyle w:val="Default"/>
      </w:pPr>
    </w:p>
    <w:p w14:paraId="045CE1CF" w14:textId="77777777" w:rsidR="00756FF6" w:rsidRPr="007248A8" w:rsidRDefault="00756FF6" w:rsidP="00756FF6">
      <w:pPr>
        <w:pStyle w:val="Default"/>
      </w:pPr>
    </w:p>
    <w:p w14:paraId="7A4F62B7" w14:textId="77777777" w:rsidR="00756FF6" w:rsidRPr="007248A8" w:rsidRDefault="00756FF6" w:rsidP="00756FF6">
      <w:pPr>
        <w:pStyle w:val="Default"/>
        <w:rPr>
          <w:b/>
          <w:bCs/>
        </w:rPr>
      </w:pPr>
      <w:r w:rsidRPr="007248A8">
        <w:rPr>
          <w:b/>
          <w:bCs/>
          <w:noProof/>
        </w:rPr>
        <w:drawing>
          <wp:inline distT="0" distB="0" distL="0" distR="0" wp14:anchorId="26B38E6F" wp14:editId="516BFADC">
            <wp:extent cx="6120765" cy="42373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765" cy="4237355"/>
                    </a:xfrm>
                    <a:prstGeom prst="rect">
                      <a:avLst/>
                    </a:prstGeom>
                    <a:noFill/>
                    <a:ln>
                      <a:noFill/>
                    </a:ln>
                  </pic:spPr>
                </pic:pic>
              </a:graphicData>
            </a:graphic>
          </wp:inline>
        </w:drawing>
      </w:r>
    </w:p>
    <w:p w14:paraId="528B003D" w14:textId="77777777" w:rsidR="00756FF6" w:rsidRPr="007248A8" w:rsidRDefault="00756FF6" w:rsidP="00756FF6">
      <w:pPr>
        <w:pStyle w:val="Default"/>
        <w:rPr>
          <w:b/>
          <w:bCs/>
        </w:rPr>
      </w:pPr>
    </w:p>
    <w:p w14:paraId="39950472" w14:textId="77777777" w:rsidR="00756FF6" w:rsidRPr="007248A8" w:rsidRDefault="00756FF6" w:rsidP="00756FF6">
      <w:pPr>
        <w:pStyle w:val="Default"/>
        <w:rPr>
          <w:b/>
          <w:bCs/>
        </w:rPr>
      </w:pPr>
    </w:p>
    <w:p w14:paraId="24D84C8D" w14:textId="77777777" w:rsidR="00756FF6" w:rsidRPr="007248A8" w:rsidRDefault="00756FF6" w:rsidP="00756FF6">
      <w:pPr>
        <w:pStyle w:val="Default"/>
        <w:rPr>
          <w:b/>
          <w:bCs/>
        </w:rPr>
      </w:pPr>
    </w:p>
    <w:p w14:paraId="18FD8D79" w14:textId="77777777" w:rsidR="00756FF6" w:rsidRPr="007248A8" w:rsidRDefault="00756FF6" w:rsidP="00756FF6">
      <w:pPr>
        <w:pStyle w:val="Default"/>
        <w:rPr>
          <w:b/>
          <w:bCs/>
        </w:rPr>
      </w:pPr>
    </w:p>
    <w:p w14:paraId="5229230A" w14:textId="77777777" w:rsidR="00756FF6" w:rsidRPr="007248A8" w:rsidRDefault="00756FF6" w:rsidP="00756FF6">
      <w:pPr>
        <w:autoSpaceDE w:val="0"/>
        <w:autoSpaceDN w:val="0"/>
        <w:adjustRightInd w:val="0"/>
        <w:spacing w:after="0"/>
        <w:rPr>
          <w:rFonts w:ascii="Arial" w:hAnsi="Arial" w:cs="Arial"/>
          <w:color w:val="000000"/>
          <w:sz w:val="24"/>
          <w:szCs w:val="24"/>
        </w:rPr>
      </w:pPr>
      <w:r w:rsidRPr="007248A8">
        <w:rPr>
          <w:rFonts w:ascii="Arial" w:hAnsi="Arial" w:cs="Arial"/>
          <w:b/>
          <w:bCs/>
          <w:color w:val="000000"/>
          <w:sz w:val="24"/>
          <w:szCs w:val="24"/>
        </w:rPr>
        <w:t xml:space="preserve">APPENDIX E – 15-YEAR HOUSING REQUIREMENT FOR TISBURY </w:t>
      </w:r>
    </w:p>
    <w:p w14:paraId="0F32066F" w14:textId="77777777" w:rsidR="00756FF6" w:rsidRPr="007248A8" w:rsidRDefault="00756FF6" w:rsidP="00756FF6">
      <w:pPr>
        <w:autoSpaceDE w:val="0"/>
        <w:autoSpaceDN w:val="0"/>
        <w:adjustRightInd w:val="0"/>
        <w:spacing w:after="0"/>
        <w:rPr>
          <w:rFonts w:ascii="Arial" w:hAnsi="Arial" w:cs="Arial"/>
          <w:color w:val="000000"/>
          <w:sz w:val="24"/>
          <w:szCs w:val="24"/>
        </w:rPr>
      </w:pPr>
      <w:r w:rsidRPr="007248A8">
        <w:rPr>
          <w:rFonts w:ascii="Arial" w:hAnsi="Arial" w:cs="Arial"/>
          <w:color w:val="000000"/>
          <w:sz w:val="24"/>
          <w:szCs w:val="24"/>
        </w:rPr>
        <w:t xml:space="preserve"> The table below appears in Wiltshire Council’s emerging Local Plan (Empowering Rural Communities section) and shows the housing requirement set for Tisbury 2016 to 2036. </w:t>
      </w:r>
    </w:p>
    <w:p w14:paraId="0D2D94F6" w14:textId="77777777" w:rsidR="00756FF6" w:rsidRPr="007248A8" w:rsidRDefault="00756FF6" w:rsidP="00756FF6">
      <w:pPr>
        <w:pStyle w:val="Default"/>
      </w:pPr>
      <w:r w:rsidRPr="007248A8">
        <w:t> Of the total housing requirement of 135, 70 units were completed between 2016 to 2019 or are already committed, leaving a requirement of 65 units within the Tisbury settlement boundary between 2021 and 2036, an average of 4.3 units per year.</w:t>
      </w:r>
    </w:p>
    <w:p w14:paraId="28B86388" w14:textId="77777777" w:rsidR="00756FF6" w:rsidRPr="007248A8" w:rsidRDefault="00756FF6" w:rsidP="00756FF6">
      <w:pPr>
        <w:pStyle w:val="Default"/>
      </w:pPr>
    </w:p>
    <w:p w14:paraId="44CF1ACB" w14:textId="77777777" w:rsidR="00756FF6" w:rsidRPr="007248A8" w:rsidRDefault="00756FF6" w:rsidP="00756FF6">
      <w:pPr>
        <w:pStyle w:val="Default"/>
      </w:pPr>
    </w:p>
    <w:p w14:paraId="5843B509" w14:textId="77777777" w:rsidR="00756FF6" w:rsidRPr="007248A8" w:rsidRDefault="00756FF6" w:rsidP="00756FF6">
      <w:pPr>
        <w:pStyle w:val="Default"/>
        <w:rPr>
          <w:b/>
          <w:bCs/>
        </w:rPr>
      </w:pPr>
      <w:r w:rsidRPr="007248A8">
        <w:rPr>
          <w:b/>
          <w:bCs/>
          <w:noProof/>
        </w:rPr>
        <w:drawing>
          <wp:inline distT="0" distB="0" distL="0" distR="0" wp14:anchorId="3683AF27" wp14:editId="74E32DDA">
            <wp:extent cx="6120765" cy="33953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765" cy="3395345"/>
                    </a:xfrm>
                    <a:prstGeom prst="rect">
                      <a:avLst/>
                    </a:prstGeom>
                    <a:noFill/>
                    <a:ln>
                      <a:noFill/>
                    </a:ln>
                  </pic:spPr>
                </pic:pic>
              </a:graphicData>
            </a:graphic>
          </wp:inline>
        </w:drawing>
      </w:r>
    </w:p>
    <w:p w14:paraId="38850B90" w14:textId="77777777" w:rsidR="00756FF6" w:rsidRPr="007248A8" w:rsidRDefault="00756FF6" w:rsidP="00756FF6">
      <w:pPr>
        <w:pStyle w:val="Default"/>
        <w:rPr>
          <w:b/>
          <w:bCs/>
        </w:rPr>
      </w:pPr>
    </w:p>
    <w:p w14:paraId="63195F5D" w14:textId="77777777" w:rsidR="00756FF6" w:rsidRPr="007248A8" w:rsidRDefault="00756FF6" w:rsidP="00756FF6">
      <w:pPr>
        <w:pStyle w:val="Default"/>
        <w:rPr>
          <w:b/>
          <w:bCs/>
        </w:rPr>
      </w:pPr>
    </w:p>
    <w:p w14:paraId="5F6C5AA2" w14:textId="77777777" w:rsidR="00756FF6" w:rsidRPr="007248A8" w:rsidRDefault="00756FF6" w:rsidP="00756FF6">
      <w:pPr>
        <w:pStyle w:val="Default"/>
        <w:rPr>
          <w:b/>
          <w:bCs/>
        </w:rPr>
      </w:pPr>
    </w:p>
    <w:p w14:paraId="5ADDEF9D" w14:textId="77777777" w:rsidR="00756FF6" w:rsidRPr="007248A8" w:rsidRDefault="00756FF6" w:rsidP="00756FF6">
      <w:pPr>
        <w:autoSpaceDE w:val="0"/>
        <w:autoSpaceDN w:val="0"/>
        <w:adjustRightInd w:val="0"/>
        <w:spacing w:after="0"/>
        <w:rPr>
          <w:rFonts w:ascii="Arial" w:hAnsi="Arial" w:cs="Arial"/>
          <w:color w:val="000000"/>
          <w:sz w:val="24"/>
          <w:szCs w:val="24"/>
        </w:rPr>
      </w:pPr>
      <w:r w:rsidRPr="007248A8">
        <w:rPr>
          <w:rFonts w:ascii="Arial" w:hAnsi="Arial" w:cs="Arial"/>
          <w:b/>
          <w:bCs/>
          <w:color w:val="000000"/>
          <w:sz w:val="24"/>
          <w:szCs w:val="24"/>
        </w:rPr>
        <w:t xml:space="preserve">APPENDIX F – OFFICERS’ REPORT ON APPLICATION S2003/2547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7881"/>
      </w:tblGrid>
      <w:tr w:rsidR="00756FF6" w:rsidRPr="007248A8" w14:paraId="4E4C9C9C" w14:textId="77777777" w:rsidTr="0070167B">
        <w:trPr>
          <w:trHeight w:val="4814"/>
        </w:trPr>
        <w:tc>
          <w:tcPr>
            <w:tcW w:w="7881" w:type="dxa"/>
          </w:tcPr>
          <w:p w14:paraId="0F3E300E" w14:textId="77777777" w:rsidR="00756FF6" w:rsidRPr="007248A8" w:rsidRDefault="00756FF6" w:rsidP="00756FF6">
            <w:pPr>
              <w:autoSpaceDE w:val="0"/>
              <w:autoSpaceDN w:val="0"/>
              <w:adjustRightInd w:val="0"/>
              <w:spacing w:after="0"/>
              <w:rPr>
                <w:rFonts w:ascii="Arial" w:hAnsi="Arial" w:cs="Arial"/>
                <w:color w:val="000000"/>
                <w:sz w:val="24"/>
                <w:szCs w:val="24"/>
              </w:rPr>
            </w:pPr>
            <w:r w:rsidRPr="007248A8">
              <w:rPr>
                <w:rFonts w:ascii="Arial" w:hAnsi="Arial" w:cs="Arial"/>
                <w:color w:val="000000"/>
                <w:sz w:val="24"/>
                <w:szCs w:val="24"/>
              </w:rPr>
              <w:t xml:space="preserve"> The following extract is taken from the Officers’ Report with recommendations for refusal of a previous, similar application by St. Modwen Developments Ltd. for residential development of the Station Works site. </w:t>
            </w:r>
            <w:r w:rsidRPr="007248A8">
              <w:rPr>
                <w:rFonts w:ascii="Arial" w:hAnsi="Arial" w:cs="Arial"/>
                <w:b/>
                <w:bCs/>
                <w:color w:val="000000"/>
                <w:sz w:val="24"/>
                <w:szCs w:val="24"/>
              </w:rPr>
              <w:t xml:space="preserve">RECOMMENDATION: REFUSE </w:t>
            </w:r>
            <w:r w:rsidRPr="007248A8">
              <w:rPr>
                <w:rFonts w:ascii="Arial" w:hAnsi="Arial" w:cs="Arial"/>
                <w:color w:val="000000"/>
                <w:sz w:val="24"/>
                <w:szCs w:val="24"/>
              </w:rPr>
              <w:t xml:space="preserve">for the following reasons: </w:t>
            </w:r>
          </w:p>
          <w:p w14:paraId="5FC650A4" w14:textId="77777777" w:rsidR="00756FF6" w:rsidRPr="007248A8" w:rsidRDefault="00756FF6" w:rsidP="00756FF6">
            <w:pPr>
              <w:autoSpaceDE w:val="0"/>
              <w:autoSpaceDN w:val="0"/>
              <w:adjustRightInd w:val="0"/>
              <w:spacing w:after="0"/>
              <w:rPr>
                <w:rFonts w:ascii="Arial" w:hAnsi="Arial" w:cs="Arial"/>
                <w:color w:val="000000"/>
                <w:sz w:val="24"/>
                <w:szCs w:val="24"/>
              </w:rPr>
            </w:pPr>
            <w:r w:rsidRPr="007248A8">
              <w:rPr>
                <w:rFonts w:ascii="Arial" w:hAnsi="Arial" w:cs="Arial"/>
                <w:color w:val="000000"/>
                <w:sz w:val="24"/>
                <w:szCs w:val="24"/>
              </w:rPr>
              <w:t xml:space="preserve">(1) This proposal is contrary to policy E16 of the adopted Salisbury District Local Plan in that the proposal would result in the loss of a large employment site, does not result in demonstrable environmental or conservation benefits nor does it provide for a similar number and range of job opportunities. Insufficient evidence has been supplied to demonstrate that the site is not viable in its entirety for employment uses. Furthermore, this is a large site and the loss of available land for employment/industrial use is of significant importance. </w:t>
            </w:r>
          </w:p>
          <w:p w14:paraId="56108F53" w14:textId="77777777" w:rsidR="00756FF6" w:rsidRPr="007248A8" w:rsidRDefault="00756FF6" w:rsidP="00756FF6">
            <w:pPr>
              <w:autoSpaceDE w:val="0"/>
              <w:autoSpaceDN w:val="0"/>
              <w:adjustRightInd w:val="0"/>
              <w:spacing w:after="0"/>
              <w:rPr>
                <w:rFonts w:ascii="Arial" w:hAnsi="Arial" w:cs="Arial"/>
                <w:color w:val="000000"/>
                <w:sz w:val="24"/>
                <w:szCs w:val="24"/>
              </w:rPr>
            </w:pPr>
            <w:r w:rsidRPr="007248A8">
              <w:rPr>
                <w:rFonts w:ascii="Arial" w:hAnsi="Arial" w:cs="Arial"/>
                <w:color w:val="000000"/>
                <w:sz w:val="24"/>
                <w:szCs w:val="24"/>
              </w:rPr>
              <w:t xml:space="preserve">(2) The proposed development is considered by the Local Planning Authority to be contrary to Housing Policy H22 of the adopted Salisbury District Local Plan in that the relocation of the existing business is likely to lead to increased reliance on the private car and insufficient evidence has been supplied to demonstrate that the site is not viable for alternative employment uses. </w:t>
            </w:r>
          </w:p>
          <w:p w14:paraId="545744A2" w14:textId="77777777" w:rsidR="00756FF6" w:rsidRPr="007248A8" w:rsidRDefault="00756FF6" w:rsidP="00756FF6">
            <w:pPr>
              <w:autoSpaceDE w:val="0"/>
              <w:autoSpaceDN w:val="0"/>
              <w:adjustRightInd w:val="0"/>
              <w:spacing w:after="0"/>
              <w:rPr>
                <w:rFonts w:ascii="Arial" w:hAnsi="Arial" w:cs="Arial"/>
                <w:color w:val="000000"/>
                <w:sz w:val="24"/>
                <w:szCs w:val="24"/>
              </w:rPr>
            </w:pPr>
            <w:r w:rsidRPr="007248A8">
              <w:rPr>
                <w:rFonts w:ascii="Arial" w:hAnsi="Arial" w:cs="Arial"/>
                <w:color w:val="000000"/>
                <w:sz w:val="24"/>
                <w:szCs w:val="24"/>
              </w:rPr>
              <w:t xml:space="preserve">(3) The proposal, which involves the loss of employment land in a settlement where there has been a loss of such land over the years, is contrary to policy G1 of the adopted Salisbury District Local Plan and DP1 of the Wiltshire Structure Plan in that it does not help create sustainable communities </w:t>
            </w:r>
          </w:p>
          <w:p w14:paraId="32F0E0C1" w14:textId="77777777" w:rsidR="00756FF6" w:rsidRPr="007248A8" w:rsidRDefault="00756FF6" w:rsidP="00756FF6">
            <w:pPr>
              <w:autoSpaceDE w:val="0"/>
              <w:autoSpaceDN w:val="0"/>
              <w:adjustRightInd w:val="0"/>
              <w:spacing w:after="0"/>
              <w:rPr>
                <w:rFonts w:ascii="Arial" w:hAnsi="Arial" w:cs="Arial"/>
                <w:color w:val="000000"/>
                <w:sz w:val="24"/>
                <w:szCs w:val="24"/>
              </w:rPr>
            </w:pPr>
            <w:r w:rsidRPr="007248A8">
              <w:rPr>
                <w:rFonts w:ascii="Arial" w:hAnsi="Arial" w:cs="Arial"/>
                <w:color w:val="000000"/>
                <w:sz w:val="24"/>
                <w:szCs w:val="24"/>
              </w:rPr>
              <w:t xml:space="preserve">(4) The proposal is considered to be contrary to policy DP1 of the approved Wiltshire Structure Plan and the aims of PPG13 in that The proposed development has not demonstrated that adequate provision can be made to accommodate the requirements of disabled people crossing the proposed new footbridge over the railway. This will lead to wheelchair users wishing to access the railway station and the main part of Tisbury village (and vice versa) having to travel via a circuitous route along a section of Class lll road where there are no footways and where visibility is restricted to the detriment of highway safety. </w:t>
            </w:r>
          </w:p>
          <w:p w14:paraId="5DEB2726" w14:textId="77777777" w:rsidR="00756FF6" w:rsidRPr="007248A8" w:rsidRDefault="00756FF6" w:rsidP="00756FF6">
            <w:pPr>
              <w:autoSpaceDE w:val="0"/>
              <w:autoSpaceDN w:val="0"/>
              <w:adjustRightInd w:val="0"/>
              <w:spacing w:after="0"/>
              <w:rPr>
                <w:rFonts w:ascii="Arial" w:hAnsi="Arial" w:cs="Arial"/>
                <w:color w:val="000000"/>
                <w:sz w:val="24"/>
                <w:szCs w:val="24"/>
              </w:rPr>
            </w:pPr>
            <w:r w:rsidRPr="007248A8">
              <w:rPr>
                <w:rFonts w:ascii="Arial" w:hAnsi="Arial" w:cs="Arial"/>
                <w:color w:val="000000"/>
                <w:sz w:val="24"/>
                <w:szCs w:val="24"/>
              </w:rPr>
              <w:t xml:space="preserve">(5) The proposal is considered to be contrary to policy G1 of the adopted SDLP, DP1 of the approved Wiltshire Structure Plan and the aims of PPG13 in that it is likely to lead to an increase in out commuting car borne traffic on a local road network that is ill suited to increased levels of demand </w:t>
            </w:r>
          </w:p>
          <w:p w14:paraId="2149D13F" w14:textId="77777777" w:rsidR="00756FF6" w:rsidRPr="007248A8" w:rsidRDefault="00756FF6" w:rsidP="00756FF6">
            <w:pPr>
              <w:autoSpaceDE w:val="0"/>
              <w:autoSpaceDN w:val="0"/>
              <w:adjustRightInd w:val="0"/>
              <w:spacing w:after="0"/>
              <w:rPr>
                <w:rFonts w:ascii="Arial" w:hAnsi="Arial" w:cs="Arial"/>
                <w:color w:val="000000"/>
                <w:sz w:val="24"/>
                <w:szCs w:val="24"/>
              </w:rPr>
            </w:pPr>
            <w:r w:rsidRPr="007248A8">
              <w:rPr>
                <w:rFonts w:ascii="Arial" w:hAnsi="Arial" w:cs="Arial"/>
                <w:color w:val="000000"/>
                <w:sz w:val="24"/>
                <w:szCs w:val="24"/>
              </w:rPr>
              <w:t xml:space="preserve">(6) The proposal is contrary to policy G1 of the adopted Salisbury District Local Plan in that it contains insufficient information to demonstrate that the site could be satisfactorily drained without an increased risk of flooding off site. </w:t>
            </w:r>
          </w:p>
          <w:p w14:paraId="27ED1BB4" w14:textId="77777777" w:rsidR="00756FF6" w:rsidRPr="007248A8" w:rsidRDefault="00756FF6" w:rsidP="00756FF6">
            <w:pPr>
              <w:autoSpaceDE w:val="0"/>
              <w:autoSpaceDN w:val="0"/>
              <w:adjustRightInd w:val="0"/>
              <w:spacing w:after="0"/>
              <w:rPr>
                <w:rFonts w:ascii="Arial" w:hAnsi="Arial" w:cs="Arial"/>
                <w:color w:val="000000"/>
                <w:sz w:val="24"/>
                <w:szCs w:val="24"/>
              </w:rPr>
            </w:pPr>
            <w:r w:rsidRPr="007248A8">
              <w:rPr>
                <w:rFonts w:ascii="Arial" w:hAnsi="Arial" w:cs="Arial"/>
                <w:color w:val="000000"/>
                <w:sz w:val="24"/>
                <w:szCs w:val="24"/>
              </w:rPr>
              <w:t xml:space="preserve">(7) The proposal is considered to be contrary to policy R2 &amp; R4 of the adopted Salisbury District Local Plan in that it makes no provision for recreational open space or community facilities. </w:t>
            </w:r>
          </w:p>
        </w:tc>
      </w:tr>
    </w:tbl>
    <w:p w14:paraId="6C20ECCD" w14:textId="77777777" w:rsidR="00756FF6" w:rsidRPr="007248A8" w:rsidRDefault="00756FF6" w:rsidP="00756FF6">
      <w:pPr>
        <w:pStyle w:val="Default"/>
        <w:rPr>
          <w:b/>
          <w:bCs/>
        </w:rPr>
      </w:pPr>
    </w:p>
    <w:p w14:paraId="46297666" w14:textId="77777777" w:rsidR="00756FF6" w:rsidRPr="007248A8" w:rsidRDefault="00756FF6" w:rsidP="00756FF6">
      <w:pPr>
        <w:pStyle w:val="Default"/>
        <w:rPr>
          <w:b/>
          <w:bCs/>
        </w:rPr>
      </w:pPr>
    </w:p>
    <w:p w14:paraId="3FAFFFB2" w14:textId="77777777" w:rsidR="00756FF6" w:rsidRPr="007248A8" w:rsidRDefault="00756FF6" w:rsidP="00756FF6">
      <w:pPr>
        <w:pStyle w:val="Default"/>
        <w:rPr>
          <w:b/>
          <w:bCs/>
        </w:rPr>
      </w:pPr>
    </w:p>
    <w:p w14:paraId="5DF124EE" w14:textId="77777777" w:rsidR="00756FF6" w:rsidRPr="007248A8" w:rsidRDefault="00756FF6" w:rsidP="00756FF6">
      <w:pPr>
        <w:pStyle w:val="Default"/>
        <w:rPr>
          <w:b/>
          <w:bCs/>
          <w:u w:val="single"/>
        </w:rPr>
      </w:pPr>
      <w:r w:rsidRPr="007248A8">
        <w:rPr>
          <w:b/>
          <w:bCs/>
          <w:u w:val="single"/>
        </w:rPr>
        <w:t>Photo Gallery</w:t>
      </w:r>
    </w:p>
    <w:p w14:paraId="0722B36E" w14:textId="77777777" w:rsidR="00756FF6" w:rsidRPr="007248A8" w:rsidRDefault="00756FF6" w:rsidP="00756FF6">
      <w:pPr>
        <w:pStyle w:val="Default"/>
        <w:rPr>
          <w:b/>
          <w:bCs/>
        </w:rPr>
      </w:pPr>
    </w:p>
    <w:p w14:paraId="594A24D4" w14:textId="77777777" w:rsidR="00756FF6" w:rsidRPr="007248A8" w:rsidRDefault="00756FF6" w:rsidP="00756FF6">
      <w:pPr>
        <w:pStyle w:val="Default"/>
        <w:rPr>
          <w:b/>
          <w:bCs/>
        </w:rPr>
      </w:pPr>
      <w:r w:rsidRPr="007248A8">
        <w:rPr>
          <w:b/>
          <w:bCs/>
          <w:noProof/>
        </w:rPr>
        <w:drawing>
          <wp:inline distT="0" distB="0" distL="0" distR="0" wp14:anchorId="4A62F75C" wp14:editId="51B8654E">
            <wp:extent cx="6096000" cy="4552950"/>
            <wp:effectExtent l="0" t="0" r="0" b="0"/>
            <wp:docPr id="32" name="Picture 32" descr="A picture containing outdoor, ground, sky,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ground, sky, way&#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096000" cy="4552950"/>
                    </a:xfrm>
                    <a:prstGeom prst="rect">
                      <a:avLst/>
                    </a:prstGeom>
                  </pic:spPr>
                </pic:pic>
              </a:graphicData>
            </a:graphic>
          </wp:inline>
        </w:drawing>
      </w:r>
    </w:p>
    <w:p w14:paraId="0C73B6C1" w14:textId="77777777" w:rsidR="00756FF6" w:rsidRPr="007248A8" w:rsidRDefault="00756FF6" w:rsidP="00756FF6">
      <w:pPr>
        <w:pStyle w:val="Default"/>
        <w:rPr>
          <w:b/>
          <w:bCs/>
        </w:rPr>
      </w:pPr>
    </w:p>
    <w:p w14:paraId="4E36C681" w14:textId="77777777" w:rsidR="00756FF6" w:rsidRPr="007248A8" w:rsidRDefault="00756FF6" w:rsidP="00756FF6">
      <w:pPr>
        <w:pStyle w:val="Default"/>
        <w:rPr>
          <w:b/>
          <w:bCs/>
          <w:u w:val="single"/>
        </w:rPr>
      </w:pPr>
      <w:r w:rsidRPr="007248A8">
        <w:rPr>
          <w:b/>
          <w:bCs/>
          <w:u w:val="single"/>
        </w:rPr>
        <w:t>Photo 1: Aspect from North East</w:t>
      </w:r>
    </w:p>
    <w:p w14:paraId="266A2C24" w14:textId="77777777" w:rsidR="00756FF6" w:rsidRPr="007248A8" w:rsidRDefault="00756FF6" w:rsidP="00756FF6">
      <w:pPr>
        <w:pStyle w:val="Default"/>
        <w:rPr>
          <w:b/>
          <w:bCs/>
          <w:u w:val="single"/>
        </w:rPr>
      </w:pPr>
    </w:p>
    <w:p w14:paraId="522C1C6C" w14:textId="77777777" w:rsidR="00756FF6" w:rsidRPr="007248A8" w:rsidRDefault="00756FF6" w:rsidP="00756FF6">
      <w:pPr>
        <w:pStyle w:val="Default"/>
        <w:rPr>
          <w:b/>
          <w:bCs/>
          <w:u w:val="single"/>
        </w:rPr>
      </w:pPr>
    </w:p>
    <w:p w14:paraId="014B2FAF" w14:textId="77777777" w:rsidR="00756FF6" w:rsidRPr="007248A8" w:rsidRDefault="00756FF6" w:rsidP="00756FF6">
      <w:pPr>
        <w:pStyle w:val="Default"/>
        <w:rPr>
          <w:b/>
          <w:bCs/>
          <w:u w:val="single"/>
        </w:rPr>
      </w:pPr>
      <w:r w:rsidRPr="007248A8">
        <w:rPr>
          <w:b/>
          <w:bCs/>
          <w:noProof/>
          <w:u w:val="single"/>
        </w:rPr>
        <w:drawing>
          <wp:inline distT="0" distB="0" distL="0" distR="0" wp14:anchorId="2A1335DB" wp14:editId="3E05E834">
            <wp:extent cx="6096000" cy="4552950"/>
            <wp:effectExtent l="0" t="0" r="0" b="0"/>
            <wp:docPr id="33" name="Picture 33" descr="A picture containing ground, outdoor, sky,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ound, outdoor, sky, wa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096000" cy="4552950"/>
                    </a:xfrm>
                    <a:prstGeom prst="rect">
                      <a:avLst/>
                    </a:prstGeom>
                  </pic:spPr>
                </pic:pic>
              </a:graphicData>
            </a:graphic>
          </wp:inline>
        </w:drawing>
      </w:r>
    </w:p>
    <w:p w14:paraId="3C70F4E3" w14:textId="77777777" w:rsidR="00756FF6" w:rsidRPr="007248A8" w:rsidRDefault="00756FF6" w:rsidP="00756FF6">
      <w:pPr>
        <w:pStyle w:val="Default"/>
        <w:rPr>
          <w:b/>
          <w:bCs/>
          <w:u w:val="single"/>
        </w:rPr>
      </w:pPr>
    </w:p>
    <w:p w14:paraId="546F77AA" w14:textId="77777777" w:rsidR="00756FF6" w:rsidRPr="007248A8" w:rsidRDefault="00756FF6" w:rsidP="00756FF6">
      <w:pPr>
        <w:pStyle w:val="Default"/>
        <w:rPr>
          <w:b/>
          <w:bCs/>
          <w:u w:val="single"/>
        </w:rPr>
      </w:pPr>
    </w:p>
    <w:p w14:paraId="534E99D6" w14:textId="77777777" w:rsidR="00756FF6" w:rsidRPr="007248A8" w:rsidRDefault="00756FF6" w:rsidP="00756FF6">
      <w:pPr>
        <w:pStyle w:val="Default"/>
        <w:rPr>
          <w:b/>
          <w:bCs/>
          <w:u w:val="single"/>
        </w:rPr>
      </w:pPr>
      <w:r w:rsidRPr="007248A8">
        <w:rPr>
          <w:b/>
          <w:bCs/>
          <w:u w:val="single"/>
        </w:rPr>
        <w:t>Photo 2: Railway line from North East</w:t>
      </w:r>
    </w:p>
    <w:p w14:paraId="097081DC" w14:textId="77777777" w:rsidR="00756FF6" w:rsidRPr="007248A8" w:rsidRDefault="00756FF6" w:rsidP="00756FF6">
      <w:pPr>
        <w:pStyle w:val="Default"/>
        <w:rPr>
          <w:b/>
          <w:bCs/>
          <w:u w:val="single"/>
        </w:rPr>
      </w:pPr>
    </w:p>
    <w:p w14:paraId="3C32839A" w14:textId="77777777" w:rsidR="00756FF6" w:rsidRPr="007248A8" w:rsidRDefault="00756FF6" w:rsidP="00756FF6">
      <w:pPr>
        <w:pStyle w:val="Default"/>
        <w:rPr>
          <w:b/>
          <w:bCs/>
          <w:u w:val="single"/>
        </w:rPr>
      </w:pPr>
    </w:p>
    <w:p w14:paraId="78EF8B00" w14:textId="77777777" w:rsidR="00756FF6" w:rsidRPr="007248A8" w:rsidRDefault="00756FF6" w:rsidP="00756FF6">
      <w:pPr>
        <w:pStyle w:val="Default"/>
        <w:rPr>
          <w:b/>
          <w:bCs/>
          <w:u w:val="single"/>
        </w:rPr>
      </w:pPr>
      <w:r w:rsidRPr="007248A8">
        <w:rPr>
          <w:b/>
          <w:bCs/>
          <w:noProof/>
          <w:u w:val="single"/>
        </w:rPr>
        <w:drawing>
          <wp:inline distT="0" distB="0" distL="0" distR="0" wp14:anchorId="03A9DDF9" wp14:editId="26B54D16">
            <wp:extent cx="6096000" cy="4552950"/>
            <wp:effectExtent l="0" t="0" r="0" b="0"/>
            <wp:docPr id="34" name="Picture 34" descr="A picture containing sky, outdoor, ground,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ky, outdoor, ground, di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096000" cy="4552950"/>
                    </a:xfrm>
                    <a:prstGeom prst="rect">
                      <a:avLst/>
                    </a:prstGeom>
                  </pic:spPr>
                </pic:pic>
              </a:graphicData>
            </a:graphic>
          </wp:inline>
        </w:drawing>
      </w:r>
    </w:p>
    <w:p w14:paraId="18B479F6" w14:textId="77777777" w:rsidR="00756FF6" w:rsidRPr="007248A8" w:rsidRDefault="00756FF6" w:rsidP="00756FF6">
      <w:pPr>
        <w:pStyle w:val="Default"/>
        <w:rPr>
          <w:b/>
          <w:bCs/>
          <w:u w:val="single"/>
        </w:rPr>
      </w:pPr>
    </w:p>
    <w:p w14:paraId="5EB788B0" w14:textId="77777777" w:rsidR="00756FF6" w:rsidRPr="007248A8" w:rsidRDefault="00756FF6" w:rsidP="00756FF6">
      <w:pPr>
        <w:pStyle w:val="Default"/>
        <w:rPr>
          <w:b/>
          <w:bCs/>
          <w:u w:val="single"/>
        </w:rPr>
      </w:pPr>
      <w:r w:rsidRPr="007248A8">
        <w:rPr>
          <w:b/>
          <w:bCs/>
          <w:u w:val="single"/>
        </w:rPr>
        <w:t>Photo 3:Viewf rom furthest point NorthEast</w:t>
      </w:r>
    </w:p>
    <w:p w14:paraId="4203BC3A" w14:textId="77777777" w:rsidR="00756FF6" w:rsidRPr="007248A8" w:rsidRDefault="00756FF6" w:rsidP="00756FF6">
      <w:pPr>
        <w:pStyle w:val="Default"/>
        <w:rPr>
          <w:b/>
          <w:bCs/>
          <w:u w:val="single"/>
        </w:rPr>
      </w:pPr>
    </w:p>
    <w:p w14:paraId="2458D351" w14:textId="77777777" w:rsidR="00756FF6" w:rsidRPr="007248A8" w:rsidRDefault="00756FF6" w:rsidP="00756FF6">
      <w:pPr>
        <w:pStyle w:val="Default"/>
        <w:rPr>
          <w:b/>
          <w:bCs/>
          <w:u w:val="single"/>
        </w:rPr>
      </w:pPr>
    </w:p>
    <w:p w14:paraId="7EAF8085" w14:textId="77777777" w:rsidR="00756FF6" w:rsidRPr="007248A8" w:rsidRDefault="00756FF6" w:rsidP="00756FF6">
      <w:pPr>
        <w:pStyle w:val="Default"/>
        <w:rPr>
          <w:b/>
          <w:bCs/>
          <w:u w:val="single"/>
        </w:rPr>
      </w:pPr>
    </w:p>
    <w:p w14:paraId="2DE27411" w14:textId="77777777" w:rsidR="00756FF6" w:rsidRPr="007248A8" w:rsidRDefault="00756FF6" w:rsidP="00756FF6">
      <w:pPr>
        <w:pStyle w:val="Default"/>
        <w:rPr>
          <w:b/>
          <w:bCs/>
          <w:u w:val="single"/>
        </w:rPr>
      </w:pPr>
    </w:p>
    <w:p w14:paraId="638B6C7E" w14:textId="77777777" w:rsidR="00756FF6" w:rsidRPr="007248A8" w:rsidRDefault="00756FF6" w:rsidP="00756FF6">
      <w:pPr>
        <w:pStyle w:val="Default"/>
        <w:rPr>
          <w:b/>
          <w:bCs/>
          <w:u w:val="single"/>
        </w:rPr>
      </w:pPr>
    </w:p>
    <w:p w14:paraId="76CE0014" w14:textId="77777777" w:rsidR="00756FF6" w:rsidRPr="007248A8" w:rsidRDefault="00756FF6" w:rsidP="00756FF6">
      <w:pPr>
        <w:pStyle w:val="Default"/>
        <w:rPr>
          <w:b/>
          <w:bCs/>
          <w:u w:val="single"/>
        </w:rPr>
      </w:pPr>
    </w:p>
    <w:p w14:paraId="57E5E518" w14:textId="77777777" w:rsidR="00756FF6" w:rsidRPr="007248A8" w:rsidRDefault="00756FF6" w:rsidP="00756FF6">
      <w:pPr>
        <w:pStyle w:val="Default"/>
        <w:rPr>
          <w:b/>
          <w:bCs/>
          <w:u w:val="single"/>
        </w:rPr>
      </w:pPr>
    </w:p>
    <w:p w14:paraId="29929DDD" w14:textId="77777777" w:rsidR="00756FF6" w:rsidRPr="007248A8" w:rsidRDefault="00756FF6" w:rsidP="00756FF6">
      <w:pPr>
        <w:pStyle w:val="Default"/>
        <w:rPr>
          <w:b/>
          <w:bCs/>
          <w:u w:val="single"/>
        </w:rPr>
      </w:pPr>
    </w:p>
    <w:p w14:paraId="78BF0072" w14:textId="77777777" w:rsidR="00756FF6" w:rsidRPr="007248A8" w:rsidRDefault="00756FF6" w:rsidP="00756FF6">
      <w:pPr>
        <w:pStyle w:val="Default"/>
        <w:rPr>
          <w:b/>
          <w:bCs/>
          <w:u w:val="single"/>
        </w:rPr>
      </w:pPr>
      <w:r w:rsidRPr="007248A8">
        <w:rPr>
          <w:b/>
          <w:bCs/>
          <w:noProof/>
          <w:u w:val="single"/>
        </w:rPr>
        <w:drawing>
          <wp:inline distT="0" distB="0" distL="0" distR="0" wp14:anchorId="145AFE3E" wp14:editId="01D83B50">
            <wp:extent cx="5867400" cy="4382214"/>
            <wp:effectExtent l="0" t="0" r="0" b="0"/>
            <wp:docPr id="35" name="Picture 35" descr="A wall with graffiti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all with graffiti on it&#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5869299" cy="4383632"/>
                    </a:xfrm>
                    <a:prstGeom prst="rect">
                      <a:avLst/>
                    </a:prstGeom>
                  </pic:spPr>
                </pic:pic>
              </a:graphicData>
            </a:graphic>
          </wp:inline>
        </w:drawing>
      </w:r>
    </w:p>
    <w:p w14:paraId="52811B76" w14:textId="77777777" w:rsidR="00756FF6" w:rsidRPr="007248A8" w:rsidRDefault="00756FF6" w:rsidP="00756FF6">
      <w:pPr>
        <w:pStyle w:val="Default"/>
        <w:rPr>
          <w:b/>
          <w:bCs/>
          <w:u w:val="single"/>
        </w:rPr>
      </w:pPr>
    </w:p>
    <w:p w14:paraId="3E07560F" w14:textId="77777777" w:rsidR="00756FF6" w:rsidRPr="007248A8" w:rsidRDefault="00756FF6" w:rsidP="00756FF6">
      <w:pPr>
        <w:pStyle w:val="Default"/>
        <w:rPr>
          <w:b/>
          <w:bCs/>
          <w:u w:val="single"/>
        </w:rPr>
      </w:pPr>
    </w:p>
    <w:p w14:paraId="3A7D4F46" w14:textId="77777777" w:rsidR="00756FF6" w:rsidRPr="007248A8" w:rsidRDefault="00756FF6" w:rsidP="00756FF6">
      <w:pPr>
        <w:pStyle w:val="Default"/>
        <w:rPr>
          <w:b/>
          <w:bCs/>
          <w:u w:val="single"/>
        </w:rPr>
      </w:pPr>
      <w:r w:rsidRPr="007248A8">
        <w:rPr>
          <w:b/>
          <w:bCs/>
          <w:u w:val="single"/>
        </w:rPr>
        <w:t>Photo 4: Slope with retaining wall</w:t>
      </w:r>
    </w:p>
    <w:p w14:paraId="7456F164" w14:textId="77777777" w:rsidR="00756FF6" w:rsidRPr="007248A8" w:rsidRDefault="00756FF6" w:rsidP="00756FF6">
      <w:pPr>
        <w:pStyle w:val="Default"/>
        <w:rPr>
          <w:b/>
          <w:bCs/>
          <w:u w:val="single"/>
        </w:rPr>
      </w:pPr>
    </w:p>
    <w:p w14:paraId="467775AD" w14:textId="77777777" w:rsidR="00756FF6" w:rsidRPr="007248A8" w:rsidRDefault="00756FF6" w:rsidP="00756FF6">
      <w:pPr>
        <w:pStyle w:val="Default"/>
        <w:rPr>
          <w:b/>
          <w:bCs/>
          <w:u w:val="single"/>
        </w:rPr>
      </w:pPr>
    </w:p>
    <w:p w14:paraId="6FEA3A7F" w14:textId="77777777" w:rsidR="00756FF6" w:rsidRPr="007248A8" w:rsidRDefault="00756FF6" w:rsidP="00756FF6">
      <w:pPr>
        <w:pStyle w:val="Default"/>
        <w:rPr>
          <w:b/>
          <w:bCs/>
          <w:u w:val="single"/>
        </w:rPr>
      </w:pPr>
      <w:r w:rsidRPr="007248A8">
        <w:rPr>
          <w:b/>
          <w:bCs/>
          <w:noProof/>
          <w:u w:val="single"/>
        </w:rPr>
        <w:drawing>
          <wp:inline distT="0" distB="0" distL="0" distR="0" wp14:anchorId="5F6814AC" wp14:editId="36EDF58F">
            <wp:extent cx="6096000" cy="4552950"/>
            <wp:effectExtent l="0" t="0" r="0" b="0"/>
            <wp:docPr id="36" name="Picture 36" descr="A picture containing outdoor, ground, sky,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ground, sky, di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096000" cy="4552950"/>
                    </a:xfrm>
                    <a:prstGeom prst="rect">
                      <a:avLst/>
                    </a:prstGeom>
                  </pic:spPr>
                </pic:pic>
              </a:graphicData>
            </a:graphic>
          </wp:inline>
        </w:drawing>
      </w:r>
    </w:p>
    <w:p w14:paraId="07D31360" w14:textId="77777777" w:rsidR="00756FF6" w:rsidRPr="007248A8" w:rsidRDefault="00756FF6" w:rsidP="00756FF6">
      <w:pPr>
        <w:pStyle w:val="Default"/>
        <w:rPr>
          <w:b/>
          <w:bCs/>
          <w:u w:val="single"/>
        </w:rPr>
      </w:pPr>
    </w:p>
    <w:p w14:paraId="479AF974" w14:textId="77777777" w:rsidR="00756FF6" w:rsidRPr="007248A8" w:rsidRDefault="00756FF6" w:rsidP="00756FF6">
      <w:pPr>
        <w:pStyle w:val="Default"/>
        <w:rPr>
          <w:b/>
          <w:bCs/>
          <w:u w:val="single"/>
        </w:rPr>
      </w:pPr>
    </w:p>
    <w:p w14:paraId="1F60BE18" w14:textId="79844DA9" w:rsidR="00756FF6" w:rsidRPr="007248A8" w:rsidRDefault="00756FF6" w:rsidP="00756FF6">
      <w:pPr>
        <w:pStyle w:val="Default"/>
        <w:rPr>
          <w:b/>
          <w:bCs/>
          <w:u w:val="single"/>
        </w:rPr>
      </w:pPr>
      <w:r w:rsidRPr="007248A8">
        <w:rPr>
          <w:b/>
          <w:bCs/>
          <w:u w:val="single"/>
        </w:rPr>
        <w:t>Photo 5: slope indic</w:t>
      </w:r>
      <w:r w:rsidR="00743481" w:rsidRPr="007248A8">
        <w:rPr>
          <w:b/>
          <w:bCs/>
          <w:u w:val="single"/>
        </w:rPr>
        <w:t>a</w:t>
      </w:r>
      <w:r w:rsidRPr="007248A8">
        <w:rPr>
          <w:b/>
          <w:bCs/>
          <w:u w:val="single"/>
        </w:rPr>
        <w:t>tes edge of settlement area</w:t>
      </w:r>
    </w:p>
    <w:p w14:paraId="47D02214" w14:textId="63A44ED8" w:rsidR="00756FF6" w:rsidRPr="007248A8" w:rsidRDefault="00756FF6" w:rsidP="00756FF6">
      <w:pPr>
        <w:pStyle w:val="ListParagraph"/>
        <w:ind w:left="0"/>
        <w:rPr>
          <w:rFonts w:ascii="Arial" w:hAnsi="Arial" w:cs="Arial"/>
          <w:b/>
          <w:bCs/>
          <w:sz w:val="24"/>
          <w:szCs w:val="24"/>
          <w:u w:val="single"/>
        </w:rPr>
      </w:pPr>
    </w:p>
    <w:p w14:paraId="31719773" w14:textId="6DCBEE97" w:rsidR="00743481" w:rsidRPr="007248A8" w:rsidRDefault="00743481" w:rsidP="00756FF6">
      <w:pPr>
        <w:pStyle w:val="ListParagraph"/>
        <w:ind w:left="0"/>
        <w:rPr>
          <w:rFonts w:ascii="Arial" w:hAnsi="Arial" w:cs="Arial"/>
          <w:b/>
          <w:bCs/>
          <w:sz w:val="24"/>
          <w:szCs w:val="24"/>
          <w:u w:val="single"/>
        </w:rPr>
      </w:pPr>
    </w:p>
    <w:p w14:paraId="438D1290" w14:textId="160DF3F5" w:rsidR="00743481" w:rsidRPr="007248A8" w:rsidRDefault="00743481" w:rsidP="00756FF6">
      <w:pPr>
        <w:pStyle w:val="ListParagraph"/>
        <w:ind w:left="0"/>
        <w:rPr>
          <w:rFonts w:ascii="Arial" w:hAnsi="Arial" w:cs="Arial"/>
          <w:b/>
          <w:bCs/>
          <w:sz w:val="24"/>
          <w:szCs w:val="24"/>
          <w:u w:val="single"/>
        </w:rPr>
      </w:pPr>
    </w:p>
    <w:p w14:paraId="3054C915" w14:textId="3FB3049E" w:rsidR="00743481" w:rsidRPr="007248A8" w:rsidRDefault="00743481" w:rsidP="00756FF6">
      <w:pPr>
        <w:pStyle w:val="ListParagraph"/>
        <w:ind w:left="0"/>
        <w:rPr>
          <w:rFonts w:ascii="Arial" w:hAnsi="Arial" w:cs="Arial"/>
          <w:b/>
          <w:bCs/>
          <w:sz w:val="24"/>
          <w:szCs w:val="24"/>
          <w:u w:val="single"/>
        </w:rPr>
      </w:pPr>
    </w:p>
    <w:p w14:paraId="51C50102" w14:textId="0DC47AE1" w:rsidR="00743481" w:rsidRPr="007248A8" w:rsidRDefault="00743481" w:rsidP="00756FF6">
      <w:pPr>
        <w:pStyle w:val="ListParagraph"/>
        <w:ind w:left="0"/>
        <w:rPr>
          <w:rFonts w:ascii="Arial" w:hAnsi="Arial" w:cs="Arial"/>
          <w:b/>
          <w:bCs/>
          <w:sz w:val="24"/>
          <w:szCs w:val="24"/>
          <w:u w:val="single"/>
        </w:rPr>
      </w:pPr>
    </w:p>
    <w:p w14:paraId="45AAB259" w14:textId="4088EB68" w:rsidR="00743481" w:rsidRPr="007248A8" w:rsidRDefault="00743481" w:rsidP="00756FF6">
      <w:pPr>
        <w:pStyle w:val="ListParagraph"/>
        <w:ind w:left="0"/>
        <w:rPr>
          <w:rFonts w:ascii="Arial" w:hAnsi="Arial" w:cs="Arial"/>
          <w:b/>
          <w:bCs/>
          <w:sz w:val="24"/>
          <w:szCs w:val="24"/>
          <w:u w:val="single"/>
        </w:rPr>
      </w:pPr>
    </w:p>
    <w:p w14:paraId="5FBBBDE9" w14:textId="40717846" w:rsidR="00743481" w:rsidRPr="007248A8" w:rsidRDefault="00743481" w:rsidP="00756FF6">
      <w:pPr>
        <w:pStyle w:val="ListParagraph"/>
        <w:ind w:left="0"/>
        <w:rPr>
          <w:rFonts w:ascii="Arial" w:hAnsi="Arial" w:cs="Arial"/>
          <w:b/>
          <w:bCs/>
          <w:sz w:val="24"/>
          <w:szCs w:val="24"/>
          <w:u w:val="single"/>
        </w:rPr>
      </w:pPr>
    </w:p>
    <w:p w14:paraId="5C1FED18" w14:textId="4FD79F7D" w:rsidR="00743481" w:rsidRPr="007248A8" w:rsidRDefault="00743481" w:rsidP="00756FF6">
      <w:pPr>
        <w:pStyle w:val="ListParagraph"/>
        <w:ind w:left="0"/>
        <w:rPr>
          <w:rFonts w:ascii="Arial" w:hAnsi="Arial" w:cs="Arial"/>
          <w:b/>
          <w:bCs/>
          <w:sz w:val="24"/>
          <w:szCs w:val="24"/>
          <w:u w:val="single"/>
        </w:rPr>
      </w:pPr>
    </w:p>
    <w:p w14:paraId="1E0E5C39" w14:textId="27F4BA12" w:rsidR="00743481" w:rsidRPr="007248A8" w:rsidRDefault="00743481" w:rsidP="00756FF6">
      <w:pPr>
        <w:pStyle w:val="ListParagraph"/>
        <w:ind w:left="0"/>
        <w:rPr>
          <w:rFonts w:ascii="Arial" w:hAnsi="Arial" w:cs="Arial"/>
          <w:b/>
          <w:bCs/>
          <w:sz w:val="24"/>
          <w:szCs w:val="24"/>
          <w:u w:val="single"/>
        </w:rPr>
      </w:pPr>
    </w:p>
    <w:p w14:paraId="72930354" w14:textId="0CF38F9A" w:rsidR="00743481" w:rsidRPr="007248A8" w:rsidRDefault="00743481" w:rsidP="00756FF6">
      <w:pPr>
        <w:pStyle w:val="ListParagraph"/>
        <w:ind w:left="0"/>
        <w:rPr>
          <w:rFonts w:ascii="Arial" w:hAnsi="Arial" w:cs="Arial"/>
          <w:b/>
          <w:bCs/>
          <w:sz w:val="24"/>
          <w:szCs w:val="24"/>
          <w:u w:val="single"/>
        </w:rPr>
      </w:pPr>
    </w:p>
    <w:p w14:paraId="76D8B194" w14:textId="7221622A" w:rsidR="00743481" w:rsidRPr="007248A8" w:rsidRDefault="00743481" w:rsidP="00756FF6">
      <w:pPr>
        <w:pStyle w:val="ListParagraph"/>
        <w:ind w:left="0"/>
        <w:rPr>
          <w:rFonts w:ascii="Arial" w:hAnsi="Arial" w:cs="Arial"/>
          <w:b/>
          <w:bCs/>
          <w:sz w:val="24"/>
          <w:szCs w:val="24"/>
          <w:u w:val="single"/>
        </w:rPr>
      </w:pPr>
    </w:p>
    <w:p w14:paraId="05BFD894" w14:textId="2BE447DC" w:rsidR="00743481" w:rsidRPr="007248A8" w:rsidRDefault="00743481" w:rsidP="00756FF6">
      <w:pPr>
        <w:pStyle w:val="ListParagraph"/>
        <w:ind w:left="0"/>
        <w:rPr>
          <w:rFonts w:ascii="Arial" w:hAnsi="Arial" w:cs="Arial"/>
          <w:b/>
          <w:bCs/>
          <w:sz w:val="24"/>
          <w:szCs w:val="24"/>
          <w:u w:val="single"/>
        </w:rPr>
      </w:pPr>
    </w:p>
    <w:p w14:paraId="6FA58F32" w14:textId="3D736DEC" w:rsidR="00743481" w:rsidRPr="007248A8" w:rsidRDefault="00743481" w:rsidP="00756FF6">
      <w:pPr>
        <w:pStyle w:val="ListParagraph"/>
        <w:ind w:left="0"/>
        <w:rPr>
          <w:rFonts w:ascii="Arial" w:hAnsi="Arial" w:cs="Arial"/>
          <w:b/>
          <w:bCs/>
          <w:sz w:val="24"/>
          <w:szCs w:val="24"/>
          <w:u w:val="single"/>
        </w:rPr>
      </w:pPr>
    </w:p>
    <w:p w14:paraId="104CBAD9" w14:textId="6AA8CE94" w:rsidR="00743481" w:rsidRPr="007248A8" w:rsidRDefault="00743481" w:rsidP="00756FF6">
      <w:pPr>
        <w:pStyle w:val="ListParagraph"/>
        <w:ind w:left="0"/>
        <w:rPr>
          <w:rFonts w:ascii="Arial" w:hAnsi="Arial" w:cs="Arial"/>
          <w:b/>
          <w:bCs/>
          <w:sz w:val="24"/>
          <w:szCs w:val="24"/>
          <w:u w:val="single"/>
        </w:rPr>
      </w:pPr>
    </w:p>
    <w:p w14:paraId="6909E2FF" w14:textId="3B564BAB" w:rsidR="00743481" w:rsidRPr="007248A8" w:rsidRDefault="00743481" w:rsidP="00756FF6">
      <w:pPr>
        <w:pStyle w:val="ListParagraph"/>
        <w:ind w:left="0"/>
        <w:rPr>
          <w:rFonts w:ascii="Arial" w:hAnsi="Arial" w:cs="Arial"/>
          <w:b/>
          <w:bCs/>
          <w:sz w:val="24"/>
          <w:szCs w:val="24"/>
          <w:u w:val="single"/>
        </w:rPr>
      </w:pPr>
    </w:p>
    <w:p w14:paraId="78A1C2B3" w14:textId="70B73639" w:rsidR="00743481" w:rsidRPr="007248A8" w:rsidRDefault="00743481" w:rsidP="00756FF6">
      <w:pPr>
        <w:pStyle w:val="ListParagraph"/>
        <w:ind w:left="0"/>
        <w:rPr>
          <w:rFonts w:ascii="Arial" w:hAnsi="Arial" w:cs="Arial"/>
          <w:b/>
          <w:bCs/>
          <w:sz w:val="24"/>
          <w:szCs w:val="24"/>
          <w:u w:val="single"/>
        </w:rPr>
      </w:pPr>
    </w:p>
    <w:p w14:paraId="3FA829CF" w14:textId="3158C2D7" w:rsidR="00743481" w:rsidRPr="007248A8" w:rsidRDefault="00743481" w:rsidP="00756FF6">
      <w:pPr>
        <w:pStyle w:val="ListParagraph"/>
        <w:ind w:left="0"/>
        <w:rPr>
          <w:rFonts w:ascii="Arial" w:hAnsi="Arial" w:cs="Arial"/>
          <w:b/>
          <w:bCs/>
          <w:sz w:val="24"/>
          <w:szCs w:val="24"/>
          <w:u w:val="single"/>
        </w:rPr>
      </w:pPr>
    </w:p>
    <w:p w14:paraId="35378760" w14:textId="2E513C7A" w:rsidR="00743481" w:rsidRPr="007248A8" w:rsidRDefault="00743481" w:rsidP="00756FF6">
      <w:pPr>
        <w:pStyle w:val="ListParagraph"/>
        <w:ind w:left="0"/>
        <w:rPr>
          <w:rFonts w:ascii="Arial" w:hAnsi="Arial" w:cs="Arial"/>
          <w:b/>
          <w:bCs/>
          <w:sz w:val="24"/>
          <w:szCs w:val="24"/>
          <w:u w:val="single"/>
        </w:rPr>
      </w:pPr>
    </w:p>
    <w:p w14:paraId="7D89DC8C" w14:textId="2CDEEAF6" w:rsidR="00743481" w:rsidRPr="007248A8" w:rsidRDefault="00743481" w:rsidP="00756FF6">
      <w:pPr>
        <w:pStyle w:val="ListParagraph"/>
        <w:ind w:left="0"/>
        <w:rPr>
          <w:rFonts w:ascii="Arial" w:hAnsi="Arial" w:cs="Arial"/>
          <w:b/>
          <w:bCs/>
          <w:sz w:val="24"/>
          <w:szCs w:val="24"/>
          <w:u w:val="single"/>
        </w:rPr>
      </w:pPr>
    </w:p>
    <w:p w14:paraId="7EE89BD5" w14:textId="3CAF2A9F" w:rsidR="00743481" w:rsidRPr="007248A8" w:rsidRDefault="00743481" w:rsidP="00756FF6">
      <w:pPr>
        <w:pStyle w:val="ListParagraph"/>
        <w:ind w:left="0"/>
        <w:rPr>
          <w:rFonts w:ascii="Arial" w:hAnsi="Arial" w:cs="Arial"/>
          <w:b/>
          <w:bCs/>
          <w:sz w:val="24"/>
          <w:szCs w:val="24"/>
          <w:u w:val="single"/>
        </w:rPr>
      </w:pPr>
    </w:p>
    <w:p w14:paraId="2702F380" w14:textId="374431E5" w:rsidR="00743481" w:rsidRPr="007248A8" w:rsidRDefault="00743481" w:rsidP="00756FF6">
      <w:pPr>
        <w:pStyle w:val="ListParagraph"/>
        <w:ind w:left="0"/>
        <w:rPr>
          <w:rFonts w:ascii="Arial" w:hAnsi="Arial" w:cs="Arial"/>
          <w:b/>
          <w:bCs/>
          <w:sz w:val="24"/>
          <w:szCs w:val="24"/>
          <w:u w:val="single"/>
        </w:rPr>
      </w:pPr>
    </w:p>
    <w:p w14:paraId="177B6907" w14:textId="28D1A276" w:rsidR="00743481" w:rsidRPr="007248A8" w:rsidRDefault="00743481" w:rsidP="00756FF6">
      <w:pPr>
        <w:pStyle w:val="ListParagraph"/>
        <w:ind w:left="0"/>
        <w:rPr>
          <w:rFonts w:ascii="Arial" w:hAnsi="Arial" w:cs="Arial"/>
          <w:b/>
          <w:bCs/>
          <w:sz w:val="24"/>
          <w:szCs w:val="24"/>
          <w:u w:val="single"/>
        </w:rPr>
      </w:pPr>
      <w:r w:rsidRPr="007248A8">
        <w:rPr>
          <w:rFonts w:ascii="Arial" w:hAnsi="Arial" w:cs="Arial"/>
          <w:b/>
          <w:bCs/>
          <w:sz w:val="24"/>
          <w:szCs w:val="24"/>
          <w:u w:val="single"/>
        </w:rPr>
        <w:t>Nick – Planning Advice from Wiltshire Council</w:t>
      </w:r>
    </w:p>
    <w:p w14:paraId="0BB53826" w14:textId="4237BBC8" w:rsidR="00743481" w:rsidRPr="007248A8" w:rsidRDefault="00743481" w:rsidP="00756FF6">
      <w:pPr>
        <w:pStyle w:val="ListParagraph"/>
        <w:ind w:left="0"/>
        <w:rPr>
          <w:rFonts w:ascii="Arial" w:hAnsi="Arial" w:cs="Arial"/>
          <w:b/>
          <w:bCs/>
          <w:sz w:val="24"/>
          <w:szCs w:val="24"/>
          <w:u w:val="single"/>
        </w:rPr>
      </w:pPr>
    </w:p>
    <w:p w14:paraId="63561595" w14:textId="77777777" w:rsidR="00743481" w:rsidRPr="007248A8" w:rsidRDefault="00743481" w:rsidP="00743481">
      <w:pPr>
        <w:shd w:val="clear" w:color="auto" w:fill="FFFFFF"/>
        <w:spacing w:after="0" w:line="240" w:lineRule="auto"/>
        <w:rPr>
          <w:rFonts w:ascii="Arial" w:eastAsia="Times New Roman" w:hAnsi="Arial" w:cs="Arial"/>
          <w:color w:val="222222"/>
          <w:sz w:val="24"/>
          <w:szCs w:val="24"/>
          <w:lang w:eastAsia="en-GB"/>
        </w:rPr>
      </w:pPr>
      <w:r w:rsidRPr="007248A8">
        <w:rPr>
          <w:rFonts w:ascii="Arial" w:eastAsia="Times New Roman" w:hAnsi="Arial" w:cs="Arial"/>
          <w:color w:val="222222"/>
          <w:sz w:val="24"/>
          <w:szCs w:val="24"/>
          <w:lang w:eastAsia="en-GB"/>
        </w:rPr>
        <w:t>A summary of Planning Officer advice received so far:</w:t>
      </w:r>
    </w:p>
    <w:p w14:paraId="7886DBED" w14:textId="77777777" w:rsidR="00743481" w:rsidRPr="007248A8" w:rsidRDefault="00743481" w:rsidP="00743481">
      <w:pPr>
        <w:shd w:val="clear" w:color="auto" w:fill="FFFFFF"/>
        <w:spacing w:after="0" w:line="240" w:lineRule="auto"/>
        <w:rPr>
          <w:rFonts w:ascii="Arial" w:eastAsia="Times New Roman" w:hAnsi="Arial" w:cs="Arial"/>
          <w:color w:val="222222"/>
          <w:sz w:val="24"/>
          <w:szCs w:val="24"/>
          <w:lang w:eastAsia="en-GB"/>
        </w:rPr>
      </w:pPr>
      <w:r w:rsidRPr="007248A8">
        <w:rPr>
          <w:rFonts w:ascii="Arial" w:eastAsia="Times New Roman" w:hAnsi="Arial" w:cs="Arial"/>
          <w:color w:val="222222"/>
          <w:sz w:val="24"/>
          <w:szCs w:val="24"/>
          <w:lang w:eastAsia="en-GB"/>
        </w:rPr>
        <w:t> </w:t>
      </w:r>
    </w:p>
    <w:p w14:paraId="68B01B64" w14:textId="77777777" w:rsidR="00743481" w:rsidRPr="007248A8" w:rsidRDefault="00743481" w:rsidP="00743481">
      <w:pPr>
        <w:shd w:val="clear" w:color="auto" w:fill="FFFFFF"/>
        <w:spacing w:after="0" w:line="240" w:lineRule="auto"/>
        <w:rPr>
          <w:rFonts w:ascii="Arial" w:eastAsia="Times New Roman" w:hAnsi="Arial" w:cs="Arial"/>
          <w:color w:val="222222"/>
          <w:sz w:val="24"/>
          <w:szCs w:val="24"/>
          <w:lang w:eastAsia="en-GB"/>
        </w:rPr>
      </w:pPr>
      <w:r w:rsidRPr="007248A8">
        <w:rPr>
          <w:rFonts w:ascii="Arial" w:eastAsia="Times New Roman" w:hAnsi="Arial" w:cs="Arial"/>
          <w:color w:val="222222"/>
          <w:sz w:val="24"/>
          <w:szCs w:val="24"/>
          <w:u w:val="single"/>
          <w:lang w:eastAsia="en-GB"/>
        </w:rPr>
        <w:t>Masterplan</w:t>
      </w:r>
    </w:p>
    <w:p w14:paraId="4717B4C1" w14:textId="77777777" w:rsidR="00743481" w:rsidRPr="007248A8" w:rsidRDefault="00743481" w:rsidP="00743481">
      <w:pPr>
        <w:shd w:val="clear" w:color="auto" w:fill="FFFFFF"/>
        <w:spacing w:after="0" w:line="240" w:lineRule="auto"/>
        <w:rPr>
          <w:rFonts w:ascii="Arial" w:eastAsia="Times New Roman" w:hAnsi="Arial" w:cs="Arial"/>
          <w:color w:val="222222"/>
          <w:sz w:val="24"/>
          <w:szCs w:val="24"/>
          <w:lang w:eastAsia="en-GB"/>
        </w:rPr>
      </w:pPr>
      <w:r w:rsidRPr="007248A8">
        <w:rPr>
          <w:rFonts w:ascii="Arial" w:eastAsia="Times New Roman" w:hAnsi="Arial" w:cs="Arial"/>
          <w:color w:val="222222"/>
          <w:sz w:val="24"/>
          <w:szCs w:val="24"/>
          <w:lang w:eastAsia="en-GB"/>
        </w:rPr>
        <w:t> </w:t>
      </w:r>
    </w:p>
    <w:p w14:paraId="737E1964" w14:textId="77777777" w:rsidR="00743481" w:rsidRPr="007248A8" w:rsidRDefault="00743481" w:rsidP="00743481">
      <w:pPr>
        <w:shd w:val="clear" w:color="auto" w:fill="FFFFFF"/>
        <w:spacing w:after="0" w:line="240" w:lineRule="auto"/>
        <w:rPr>
          <w:rFonts w:ascii="Arial" w:eastAsia="Times New Roman" w:hAnsi="Arial" w:cs="Arial"/>
          <w:color w:val="222222"/>
          <w:sz w:val="24"/>
          <w:szCs w:val="24"/>
          <w:lang w:eastAsia="en-GB"/>
        </w:rPr>
      </w:pPr>
      <w:r w:rsidRPr="007248A8">
        <w:rPr>
          <w:rFonts w:ascii="Arial" w:eastAsia="Times New Roman" w:hAnsi="Arial" w:cs="Arial"/>
          <w:color w:val="222222"/>
          <w:sz w:val="24"/>
          <w:szCs w:val="24"/>
          <w:lang w:eastAsia="en-GB"/>
        </w:rPr>
        <w:t>Richard Hughes:</w:t>
      </w:r>
    </w:p>
    <w:p w14:paraId="47A103E5" w14:textId="77777777" w:rsidR="00743481" w:rsidRPr="007248A8" w:rsidRDefault="00743481" w:rsidP="00743481">
      <w:pPr>
        <w:shd w:val="clear" w:color="auto" w:fill="FFFFFF"/>
        <w:spacing w:after="0" w:line="240" w:lineRule="auto"/>
        <w:rPr>
          <w:rFonts w:ascii="Arial" w:eastAsia="Times New Roman" w:hAnsi="Arial" w:cs="Arial"/>
          <w:color w:val="222222"/>
          <w:sz w:val="24"/>
          <w:szCs w:val="24"/>
          <w:lang w:eastAsia="en-GB"/>
        </w:rPr>
      </w:pPr>
      <w:r w:rsidRPr="007248A8">
        <w:rPr>
          <w:rFonts w:ascii="Arial" w:eastAsia="Times New Roman" w:hAnsi="Arial" w:cs="Arial"/>
          <w:color w:val="222222"/>
          <w:sz w:val="24"/>
          <w:szCs w:val="24"/>
          <w:lang w:eastAsia="en-GB"/>
        </w:rPr>
        <w:t> </w:t>
      </w:r>
    </w:p>
    <w:p w14:paraId="071F37B2" w14:textId="77777777" w:rsidR="00743481" w:rsidRPr="007248A8" w:rsidRDefault="00743481" w:rsidP="00743481">
      <w:pPr>
        <w:numPr>
          <w:ilvl w:val="0"/>
          <w:numId w:val="15"/>
        </w:numPr>
        <w:shd w:val="clear" w:color="auto" w:fill="FFFFFF"/>
        <w:spacing w:after="0" w:line="240" w:lineRule="auto"/>
        <w:rPr>
          <w:rFonts w:ascii="Arial" w:eastAsia="Times New Roman" w:hAnsi="Arial" w:cs="Arial"/>
          <w:color w:val="222222"/>
          <w:sz w:val="24"/>
          <w:szCs w:val="24"/>
          <w:lang w:eastAsia="en-GB"/>
        </w:rPr>
      </w:pPr>
      <w:r w:rsidRPr="007248A8">
        <w:rPr>
          <w:rFonts w:ascii="Arial" w:eastAsia="Times New Roman" w:hAnsi="Arial" w:cs="Arial"/>
          <w:color w:val="222222"/>
          <w:sz w:val="24"/>
          <w:szCs w:val="24"/>
          <w:lang w:eastAsia="en-GB"/>
        </w:rPr>
        <w:t>A Masterplan is not easily defined and the Design and Access statement could constitute one</w:t>
      </w:r>
    </w:p>
    <w:p w14:paraId="53A8506D" w14:textId="77777777" w:rsidR="00743481" w:rsidRPr="007248A8" w:rsidRDefault="00743481" w:rsidP="00743481">
      <w:pPr>
        <w:numPr>
          <w:ilvl w:val="0"/>
          <w:numId w:val="15"/>
        </w:numPr>
        <w:shd w:val="clear" w:color="auto" w:fill="FFFFFF"/>
        <w:spacing w:after="0" w:line="240" w:lineRule="auto"/>
        <w:rPr>
          <w:rFonts w:ascii="Arial" w:eastAsia="Times New Roman" w:hAnsi="Arial" w:cs="Arial"/>
          <w:color w:val="222222"/>
          <w:sz w:val="24"/>
          <w:szCs w:val="24"/>
          <w:lang w:eastAsia="en-GB"/>
        </w:rPr>
      </w:pPr>
      <w:r w:rsidRPr="007248A8">
        <w:rPr>
          <w:rFonts w:ascii="Arial" w:eastAsia="Times New Roman" w:hAnsi="Arial" w:cs="Arial"/>
          <w:color w:val="222222"/>
          <w:sz w:val="24"/>
          <w:szCs w:val="24"/>
          <w:lang w:eastAsia="en-GB"/>
        </w:rPr>
        <w:t>Complete agreement often not reached on Masterplans – competing interests considered in planning application process</w:t>
      </w:r>
    </w:p>
    <w:p w14:paraId="7B22383E" w14:textId="77777777" w:rsidR="00743481" w:rsidRPr="007248A8" w:rsidRDefault="00743481" w:rsidP="00743481">
      <w:pPr>
        <w:numPr>
          <w:ilvl w:val="0"/>
          <w:numId w:val="15"/>
        </w:numPr>
        <w:shd w:val="clear" w:color="auto" w:fill="FFFFFF"/>
        <w:spacing w:after="0" w:line="240" w:lineRule="auto"/>
        <w:rPr>
          <w:rFonts w:ascii="Arial" w:eastAsia="Times New Roman" w:hAnsi="Arial" w:cs="Arial"/>
          <w:color w:val="222222"/>
          <w:sz w:val="24"/>
          <w:szCs w:val="24"/>
          <w:lang w:eastAsia="en-GB"/>
        </w:rPr>
      </w:pPr>
      <w:r w:rsidRPr="007248A8">
        <w:rPr>
          <w:rFonts w:ascii="Arial" w:eastAsia="Times New Roman" w:hAnsi="Arial" w:cs="Arial"/>
          <w:color w:val="222222"/>
          <w:sz w:val="24"/>
          <w:szCs w:val="24"/>
          <w:lang w:eastAsia="en-GB"/>
        </w:rPr>
        <w:t>PC do not have to support masterplan and lack of support from PC significant material consideration in determining application, given allocated site in NP</w:t>
      </w:r>
    </w:p>
    <w:p w14:paraId="6AD489C6" w14:textId="77777777" w:rsidR="00743481" w:rsidRPr="007248A8" w:rsidRDefault="00743481" w:rsidP="00743481">
      <w:pPr>
        <w:numPr>
          <w:ilvl w:val="0"/>
          <w:numId w:val="15"/>
        </w:numPr>
        <w:shd w:val="clear" w:color="auto" w:fill="FFFFFF"/>
        <w:spacing w:after="0" w:line="240" w:lineRule="auto"/>
        <w:rPr>
          <w:rFonts w:ascii="Arial" w:eastAsia="Times New Roman" w:hAnsi="Arial" w:cs="Arial"/>
          <w:color w:val="222222"/>
          <w:sz w:val="24"/>
          <w:szCs w:val="24"/>
          <w:lang w:eastAsia="en-GB"/>
        </w:rPr>
      </w:pPr>
      <w:r w:rsidRPr="007248A8">
        <w:rPr>
          <w:rFonts w:ascii="Arial" w:eastAsia="Times New Roman" w:hAnsi="Arial" w:cs="Arial"/>
          <w:color w:val="222222"/>
          <w:sz w:val="24"/>
          <w:szCs w:val="24"/>
          <w:lang w:eastAsia="en-GB"/>
        </w:rPr>
        <w:t>Draft Masterplan: NP policy BL7 requires a masterplan. It can be ‘draft’ for purposes of public consultation but all documents submitted with application should be finalised versions, not draft. However, a document marked ‘draft’ is not grounds for refusal in itself</w:t>
      </w:r>
    </w:p>
    <w:p w14:paraId="76B65674" w14:textId="77777777" w:rsidR="00743481" w:rsidRPr="007248A8" w:rsidRDefault="00743481" w:rsidP="00743481">
      <w:pPr>
        <w:shd w:val="clear" w:color="auto" w:fill="FFFFFF"/>
        <w:spacing w:after="0" w:line="240" w:lineRule="auto"/>
        <w:rPr>
          <w:rFonts w:ascii="Arial" w:eastAsia="Times New Roman" w:hAnsi="Arial" w:cs="Arial"/>
          <w:color w:val="222222"/>
          <w:sz w:val="24"/>
          <w:szCs w:val="24"/>
          <w:lang w:eastAsia="en-GB"/>
        </w:rPr>
      </w:pPr>
      <w:r w:rsidRPr="007248A8">
        <w:rPr>
          <w:rFonts w:ascii="Arial" w:eastAsia="Times New Roman" w:hAnsi="Arial" w:cs="Arial"/>
          <w:color w:val="222222"/>
          <w:sz w:val="24"/>
          <w:szCs w:val="24"/>
          <w:lang w:eastAsia="en-GB"/>
        </w:rPr>
        <w:t> </w:t>
      </w:r>
    </w:p>
    <w:p w14:paraId="4C1FA523" w14:textId="77777777" w:rsidR="00743481" w:rsidRPr="007248A8" w:rsidRDefault="00743481" w:rsidP="00743481">
      <w:pPr>
        <w:shd w:val="clear" w:color="auto" w:fill="FFFFFF"/>
        <w:spacing w:after="0" w:line="240" w:lineRule="auto"/>
        <w:rPr>
          <w:rFonts w:ascii="Arial" w:eastAsia="Times New Roman" w:hAnsi="Arial" w:cs="Arial"/>
          <w:color w:val="222222"/>
          <w:sz w:val="24"/>
          <w:szCs w:val="24"/>
          <w:lang w:eastAsia="en-GB"/>
        </w:rPr>
      </w:pPr>
      <w:r w:rsidRPr="007248A8">
        <w:rPr>
          <w:rFonts w:ascii="Arial" w:eastAsia="Times New Roman" w:hAnsi="Arial" w:cs="Arial"/>
          <w:color w:val="222222"/>
          <w:sz w:val="24"/>
          <w:szCs w:val="24"/>
          <w:u w:val="single"/>
          <w:lang w:eastAsia="en-GB"/>
        </w:rPr>
        <w:t>Size of site and density </w:t>
      </w:r>
      <w:r w:rsidRPr="007248A8">
        <w:rPr>
          <w:rFonts w:ascii="Arial" w:eastAsia="Times New Roman" w:hAnsi="Arial" w:cs="Arial"/>
          <w:color w:val="222222"/>
          <w:sz w:val="24"/>
          <w:szCs w:val="24"/>
          <w:lang w:eastAsia="en-GB"/>
        </w:rPr>
        <w:t>(questions from Gerry / you)</w:t>
      </w:r>
    </w:p>
    <w:p w14:paraId="750F1970" w14:textId="77777777" w:rsidR="00743481" w:rsidRPr="007248A8" w:rsidRDefault="00743481" w:rsidP="00743481">
      <w:pPr>
        <w:shd w:val="clear" w:color="auto" w:fill="FFFFFF"/>
        <w:spacing w:after="0" w:line="240" w:lineRule="auto"/>
        <w:rPr>
          <w:rFonts w:ascii="Arial" w:eastAsia="Times New Roman" w:hAnsi="Arial" w:cs="Arial"/>
          <w:color w:val="222222"/>
          <w:sz w:val="24"/>
          <w:szCs w:val="24"/>
          <w:lang w:eastAsia="en-GB"/>
        </w:rPr>
      </w:pPr>
      <w:r w:rsidRPr="007248A8">
        <w:rPr>
          <w:rFonts w:ascii="Arial" w:eastAsia="Times New Roman" w:hAnsi="Arial" w:cs="Arial"/>
          <w:color w:val="222222"/>
          <w:sz w:val="24"/>
          <w:szCs w:val="24"/>
          <w:lang w:eastAsia="en-GB"/>
        </w:rPr>
        <w:t> </w:t>
      </w:r>
    </w:p>
    <w:p w14:paraId="5F4FC2D7" w14:textId="77777777" w:rsidR="00743481" w:rsidRPr="007248A8" w:rsidRDefault="00743481" w:rsidP="00743481">
      <w:pPr>
        <w:numPr>
          <w:ilvl w:val="0"/>
          <w:numId w:val="16"/>
        </w:numPr>
        <w:shd w:val="clear" w:color="auto" w:fill="FFFFFF"/>
        <w:spacing w:after="0" w:line="240" w:lineRule="auto"/>
        <w:rPr>
          <w:rFonts w:ascii="Arial" w:eastAsia="Times New Roman" w:hAnsi="Arial" w:cs="Arial"/>
          <w:color w:val="222222"/>
          <w:sz w:val="24"/>
          <w:szCs w:val="24"/>
          <w:lang w:eastAsia="en-GB"/>
        </w:rPr>
      </w:pPr>
      <w:r w:rsidRPr="007248A8">
        <w:rPr>
          <w:rFonts w:ascii="Arial" w:eastAsia="Times New Roman" w:hAnsi="Arial" w:cs="Arial"/>
          <w:color w:val="222222"/>
          <w:sz w:val="24"/>
          <w:szCs w:val="24"/>
          <w:lang w:eastAsia="en-GB"/>
        </w:rPr>
        <w:t>Council interpret size entirely based on area of red line on application. Can be larger or smaller than allocated site in NP</w:t>
      </w:r>
    </w:p>
    <w:p w14:paraId="11F29457" w14:textId="77777777" w:rsidR="00743481" w:rsidRPr="007248A8" w:rsidRDefault="00743481" w:rsidP="00743481">
      <w:pPr>
        <w:numPr>
          <w:ilvl w:val="0"/>
          <w:numId w:val="16"/>
        </w:numPr>
        <w:shd w:val="clear" w:color="auto" w:fill="FFFFFF"/>
        <w:spacing w:after="0" w:line="240" w:lineRule="auto"/>
        <w:rPr>
          <w:rFonts w:ascii="Arial" w:eastAsia="Times New Roman" w:hAnsi="Arial" w:cs="Arial"/>
          <w:color w:val="222222"/>
          <w:sz w:val="24"/>
          <w:szCs w:val="24"/>
          <w:lang w:eastAsia="en-GB"/>
        </w:rPr>
      </w:pPr>
      <w:r w:rsidRPr="007248A8">
        <w:rPr>
          <w:rFonts w:ascii="Arial" w:eastAsia="Times New Roman" w:hAnsi="Arial" w:cs="Arial"/>
          <w:color w:val="222222"/>
          <w:sz w:val="24"/>
          <w:szCs w:val="24"/>
          <w:lang w:eastAsia="en-GB"/>
        </w:rPr>
        <w:t>Density – refusal not normally based solely on the numbers but layout look and feel (cramped, congested, overdeveloped)</w:t>
      </w:r>
    </w:p>
    <w:p w14:paraId="2231861B" w14:textId="77777777" w:rsidR="00743481" w:rsidRPr="007248A8" w:rsidRDefault="00743481" w:rsidP="00743481">
      <w:pPr>
        <w:shd w:val="clear" w:color="auto" w:fill="FFFFFF"/>
        <w:spacing w:after="0" w:line="240" w:lineRule="auto"/>
        <w:rPr>
          <w:rFonts w:ascii="Arial" w:eastAsia="Times New Roman" w:hAnsi="Arial" w:cs="Arial"/>
          <w:color w:val="222222"/>
          <w:sz w:val="24"/>
          <w:szCs w:val="24"/>
          <w:lang w:eastAsia="en-GB"/>
        </w:rPr>
      </w:pPr>
      <w:r w:rsidRPr="007248A8">
        <w:rPr>
          <w:rFonts w:ascii="Arial" w:eastAsia="Times New Roman" w:hAnsi="Arial" w:cs="Arial"/>
          <w:color w:val="222222"/>
          <w:sz w:val="24"/>
          <w:szCs w:val="24"/>
          <w:lang w:eastAsia="en-GB"/>
        </w:rPr>
        <w:t> </w:t>
      </w:r>
    </w:p>
    <w:p w14:paraId="60F26BA2" w14:textId="77777777" w:rsidR="00743481" w:rsidRPr="007248A8" w:rsidRDefault="00743481" w:rsidP="00743481">
      <w:pPr>
        <w:shd w:val="clear" w:color="auto" w:fill="FFFFFF"/>
        <w:spacing w:after="0" w:line="240" w:lineRule="auto"/>
        <w:rPr>
          <w:rFonts w:ascii="Arial" w:eastAsia="Times New Roman" w:hAnsi="Arial" w:cs="Arial"/>
          <w:color w:val="222222"/>
          <w:sz w:val="24"/>
          <w:szCs w:val="24"/>
          <w:lang w:eastAsia="en-GB"/>
        </w:rPr>
      </w:pPr>
      <w:r w:rsidRPr="007248A8">
        <w:rPr>
          <w:rFonts w:ascii="Arial" w:eastAsia="Times New Roman" w:hAnsi="Arial" w:cs="Arial"/>
          <w:color w:val="222222"/>
          <w:sz w:val="24"/>
          <w:szCs w:val="24"/>
          <w:u w:val="single"/>
          <w:lang w:eastAsia="en-GB"/>
        </w:rPr>
        <w:t>Highways</w:t>
      </w:r>
    </w:p>
    <w:p w14:paraId="4F181E09" w14:textId="77777777" w:rsidR="00743481" w:rsidRPr="007248A8" w:rsidRDefault="00743481" w:rsidP="00743481">
      <w:pPr>
        <w:shd w:val="clear" w:color="auto" w:fill="FFFFFF"/>
        <w:spacing w:after="0" w:line="240" w:lineRule="auto"/>
        <w:rPr>
          <w:rFonts w:ascii="Arial" w:eastAsia="Times New Roman" w:hAnsi="Arial" w:cs="Arial"/>
          <w:color w:val="222222"/>
          <w:sz w:val="24"/>
          <w:szCs w:val="24"/>
          <w:lang w:eastAsia="en-GB"/>
        </w:rPr>
      </w:pPr>
      <w:r w:rsidRPr="007248A8">
        <w:rPr>
          <w:rFonts w:ascii="Arial" w:eastAsia="Times New Roman" w:hAnsi="Arial" w:cs="Arial"/>
          <w:color w:val="222222"/>
          <w:sz w:val="24"/>
          <w:szCs w:val="24"/>
          <w:lang w:eastAsia="en-GB"/>
        </w:rPr>
        <w:t> </w:t>
      </w:r>
    </w:p>
    <w:p w14:paraId="6B452698" w14:textId="77777777" w:rsidR="00743481" w:rsidRPr="007248A8" w:rsidRDefault="00743481" w:rsidP="00743481">
      <w:pPr>
        <w:shd w:val="clear" w:color="auto" w:fill="FFFFFF"/>
        <w:spacing w:after="0" w:line="240" w:lineRule="auto"/>
        <w:rPr>
          <w:rFonts w:ascii="Arial" w:eastAsia="Times New Roman" w:hAnsi="Arial" w:cs="Arial"/>
          <w:color w:val="222222"/>
          <w:sz w:val="24"/>
          <w:szCs w:val="24"/>
          <w:lang w:eastAsia="en-GB"/>
        </w:rPr>
      </w:pPr>
      <w:r w:rsidRPr="007248A8">
        <w:rPr>
          <w:rFonts w:ascii="Arial" w:eastAsia="Times New Roman" w:hAnsi="Arial" w:cs="Arial"/>
          <w:color w:val="222222"/>
          <w:sz w:val="24"/>
          <w:szCs w:val="24"/>
          <w:lang w:eastAsia="en-GB"/>
        </w:rPr>
        <w:t>Chris Manns:</w:t>
      </w:r>
    </w:p>
    <w:p w14:paraId="56E68190" w14:textId="77777777" w:rsidR="00743481" w:rsidRPr="007248A8" w:rsidRDefault="00743481" w:rsidP="00743481">
      <w:pPr>
        <w:shd w:val="clear" w:color="auto" w:fill="FFFFFF"/>
        <w:spacing w:after="0" w:line="240" w:lineRule="auto"/>
        <w:rPr>
          <w:rFonts w:ascii="Arial" w:eastAsia="Times New Roman" w:hAnsi="Arial" w:cs="Arial"/>
          <w:color w:val="222222"/>
          <w:sz w:val="24"/>
          <w:szCs w:val="24"/>
          <w:lang w:eastAsia="en-GB"/>
        </w:rPr>
      </w:pPr>
      <w:r w:rsidRPr="007248A8">
        <w:rPr>
          <w:rFonts w:ascii="Arial" w:eastAsia="Times New Roman" w:hAnsi="Arial" w:cs="Arial"/>
          <w:color w:val="222222"/>
          <w:sz w:val="24"/>
          <w:szCs w:val="24"/>
          <w:lang w:eastAsia="en-GB"/>
        </w:rPr>
        <w:t> </w:t>
      </w:r>
    </w:p>
    <w:p w14:paraId="64056453" w14:textId="77777777" w:rsidR="00743481" w:rsidRPr="007248A8" w:rsidRDefault="00743481" w:rsidP="00743481">
      <w:pPr>
        <w:numPr>
          <w:ilvl w:val="0"/>
          <w:numId w:val="17"/>
        </w:numPr>
        <w:shd w:val="clear" w:color="auto" w:fill="FFFFFF"/>
        <w:spacing w:after="0" w:line="240" w:lineRule="auto"/>
        <w:rPr>
          <w:rFonts w:ascii="Arial" w:eastAsia="Times New Roman" w:hAnsi="Arial" w:cs="Arial"/>
          <w:color w:val="222222"/>
          <w:sz w:val="24"/>
          <w:szCs w:val="24"/>
          <w:lang w:eastAsia="en-GB"/>
        </w:rPr>
      </w:pPr>
      <w:r w:rsidRPr="007248A8">
        <w:rPr>
          <w:rFonts w:ascii="Arial" w:eastAsia="Times New Roman" w:hAnsi="Arial" w:cs="Arial"/>
          <w:color w:val="222222"/>
          <w:sz w:val="24"/>
          <w:szCs w:val="24"/>
          <w:lang w:eastAsia="en-GB"/>
        </w:rPr>
        <w:t>‘in principle’ agreement to closure of arch for pedestrian access as something that is needed</w:t>
      </w:r>
    </w:p>
    <w:p w14:paraId="3DE6BD63" w14:textId="77777777" w:rsidR="00743481" w:rsidRPr="007248A8" w:rsidRDefault="00743481" w:rsidP="00743481">
      <w:pPr>
        <w:numPr>
          <w:ilvl w:val="0"/>
          <w:numId w:val="17"/>
        </w:numPr>
        <w:shd w:val="clear" w:color="auto" w:fill="FFFFFF"/>
        <w:spacing w:after="0" w:line="240" w:lineRule="auto"/>
        <w:rPr>
          <w:rFonts w:ascii="Arial" w:eastAsia="Times New Roman" w:hAnsi="Arial" w:cs="Arial"/>
          <w:color w:val="222222"/>
          <w:sz w:val="24"/>
          <w:szCs w:val="24"/>
          <w:lang w:eastAsia="en-GB"/>
        </w:rPr>
      </w:pPr>
      <w:r w:rsidRPr="007248A8">
        <w:rPr>
          <w:rFonts w:ascii="Arial" w:eastAsia="Times New Roman" w:hAnsi="Arial" w:cs="Arial"/>
          <w:color w:val="222222"/>
          <w:sz w:val="24"/>
          <w:szCs w:val="24"/>
          <w:lang w:eastAsia="en-GB"/>
        </w:rPr>
        <w:t>Requirement though for traffic modelling data from developer before decision made, not received to date</w:t>
      </w:r>
    </w:p>
    <w:p w14:paraId="6F2BC769" w14:textId="4AA60674" w:rsidR="00743481" w:rsidRPr="007248A8" w:rsidRDefault="00743481" w:rsidP="00756FF6">
      <w:pPr>
        <w:pStyle w:val="ListParagraph"/>
        <w:ind w:left="0"/>
        <w:rPr>
          <w:rFonts w:ascii="Arial" w:hAnsi="Arial" w:cs="Arial"/>
          <w:b/>
          <w:bCs/>
          <w:sz w:val="24"/>
          <w:szCs w:val="24"/>
          <w:u w:val="single"/>
        </w:rPr>
      </w:pPr>
    </w:p>
    <w:p w14:paraId="5E526F26" w14:textId="1B7EEAEF" w:rsidR="00236A03" w:rsidRPr="007248A8" w:rsidRDefault="00236A03" w:rsidP="00756FF6">
      <w:pPr>
        <w:pStyle w:val="ListParagraph"/>
        <w:ind w:left="0"/>
        <w:rPr>
          <w:rFonts w:ascii="Arial" w:hAnsi="Arial" w:cs="Arial"/>
          <w:b/>
          <w:bCs/>
          <w:sz w:val="24"/>
          <w:szCs w:val="24"/>
          <w:u w:val="single"/>
        </w:rPr>
      </w:pPr>
    </w:p>
    <w:p w14:paraId="6F079C67" w14:textId="1208037F" w:rsidR="00236A03" w:rsidRPr="007248A8" w:rsidRDefault="00236A03" w:rsidP="00756FF6">
      <w:pPr>
        <w:pStyle w:val="ListParagraph"/>
        <w:ind w:left="0"/>
        <w:rPr>
          <w:rFonts w:ascii="Arial" w:hAnsi="Arial" w:cs="Arial"/>
          <w:b/>
          <w:bCs/>
          <w:sz w:val="24"/>
          <w:szCs w:val="24"/>
          <w:u w:val="single"/>
        </w:rPr>
      </w:pPr>
    </w:p>
    <w:p w14:paraId="587ADE26" w14:textId="7CA94ECA" w:rsidR="00236A03" w:rsidRPr="007248A8" w:rsidRDefault="00236A03" w:rsidP="00756FF6">
      <w:pPr>
        <w:pStyle w:val="ListParagraph"/>
        <w:ind w:left="0"/>
        <w:rPr>
          <w:rFonts w:ascii="Arial" w:hAnsi="Arial" w:cs="Arial"/>
          <w:b/>
          <w:bCs/>
          <w:sz w:val="24"/>
          <w:szCs w:val="24"/>
          <w:u w:val="single"/>
        </w:rPr>
      </w:pPr>
    </w:p>
    <w:p w14:paraId="0640864F" w14:textId="746D3FF7" w:rsidR="00236A03" w:rsidRPr="007248A8" w:rsidRDefault="00236A03" w:rsidP="00756FF6">
      <w:pPr>
        <w:pStyle w:val="ListParagraph"/>
        <w:ind w:left="0"/>
        <w:rPr>
          <w:rFonts w:ascii="Arial" w:hAnsi="Arial" w:cs="Arial"/>
          <w:b/>
          <w:bCs/>
          <w:sz w:val="24"/>
          <w:szCs w:val="24"/>
          <w:u w:val="single"/>
        </w:rPr>
      </w:pPr>
    </w:p>
    <w:p w14:paraId="1E3BDA92" w14:textId="793CE5FB" w:rsidR="00236A03" w:rsidRPr="007248A8" w:rsidRDefault="00236A03" w:rsidP="00756FF6">
      <w:pPr>
        <w:pStyle w:val="ListParagraph"/>
        <w:ind w:left="0"/>
        <w:rPr>
          <w:rFonts w:ascii="Arial" w:hAnsi="Arial" w:cs="Arial"/>
          <w:b/>
          <w:bCs/>
          <w:sz w:val="24"/>
          <w:szCs w:val="24"/>
          <w:u w:val="single"/>
        </w:rPr>
      </w:pPr>
    </w:p>
    <w:p w14:paraId="304FD14F" w14:textId="011D98BF" w:rsidR="00236A03" w:rsidRPr="007248A8" w:rsidRDefault="00236A03" w:rsidP="00756FF6">
      <w:pPr>
        <w:pStyle w:val="ListParagraph"/>
        <w:ind w:left="0"/>
        <w:rPr>
          <w:rFonts w:ascii="Arial" w:hAnsi="Arial" w:cs="Arial"/>
          <w:b/>
          <w:bCs/>
          <w:sz w:val="24"/>
          <w:szCs w:val="24"/>
          <w:u w:val="single"/>
        </w:rPr>
      </w:pPr>
    </w:p>
    <w:p w14:paraId="67799114" w14:textId="3DBFA739" w:rsidR="00236A03" w:rsidRPr="007248A8" w:rsidRDefault="00236A03" w:rsidP="00756FF6">
      <w:pPr>
        <w:pStyle w:val="ListParagraph"/>
        <w:ind w:left="0"/>
        <w:rPr>
          <w:rFonts w:ascii="Arial" w:hAnsi="Arial" w:cs="Arial"/>
          <w:b/>
          <w:bCs/>
          <w:sz w:val="24"/>
          <w:szCs w:val="24"/>
          <w:u w:val="single"/>
        </w:rPr>
      </w:pPr>
    </w:p>
    <w:p w14:paraId="7C7F1DC7" w14:textId="33A666F6" w:rsidR="00236A03" w:rsidRPr="007248A8" w:rsidRDefault="00236A03" w:rsidP="00756FF6">
      <w:pPr>
        <w:pStyle w:val="ListParagraph"/>
        <w:ind w:left="0"/>
        <w:rPr>
          <w:rFonts w:ascii="Arial" w:hAnsi="Arial" w:cs="Arial"/>
          <w:b/>
          <w:bCs/>
          <w:sz w:val="24"/>
          <w:szCs w:val="24"/>
          <w:u w:val="single"/>
        </w:rPr>
      </w:pPr>
    </w:p>
    <w:p w14:paraId="11C8B506" w14:textId="5BD56FDC" w:rsidR="00236A03" w:rsidRPr="007248A8" w:rsidRDefault="00236A03" w:rsidP="00756FF6">
      <w:pPr>
        <w:pStyle w:val="ListParagraph"/>
        <w:ind w:left="0"/>
        <w:rPr>
          <w:rFonts w:ascii="Arial" w:hAnsi="Arial" w:cs="Arial"/>
          <w:b/>
          <w:bCs/>
          <w:sz w:val="24"/>
          <w:szCs w:val="24"/>
          <w:u w:val="single"/>
        </w:rPr>
      </w:pPr>
    </w:p>
    <w:p w14:paraId="26312C1B" w14:textId="4775D1D6" w:rsidR="00236A03" w:rsidRPr="007248A8" w:rsidRDefault="00236A03" w:rsidP="00756FF6">
      <w:pPr>
        <w:pStyle w:val="ListParagraph"/>
        <w:ind w:left="0"/>
        <w:rPr>
          <w:rFonts w:ascii="Arial" w:hAnsi="Arial" w:cs="Arial"/>
          <w:b/>
          <w:bCs/>
          <w:sz w:val="24"/>
          <w:szCs w:val="24"/>
          <w:u w:val="single"/>
        </w:rPr>
      </w:pPr>
    </w:p>
    <w:p w14:paraId="0DFFEA45" w14:textId="2DCAFF48" w:rsidR="00236A03" w:rsidRPr="007248A8" w:rsidRDefault="00236A03" w:rsidP="00756FF6">
      <w:pPr>
        <w:pStyle w:val="ListParagraph"/>
        <w:ind w:left="0"/>
        <w:rPr>
          <w:rFonts w:ascii="Arial" w:hAnsi="Arial" w:cs="Arial"/>
          <w:b/>
          <w:bCs/>
          <w:sz w:val="24"/>
          <w:szCs w:val="24"/>
          <w:u w:val="single"/>
        </w:rPr>
      </w:pPr>
    </w:p>
    <w:p w14:paraId="5FB0390F" w14:textId="0689CE5E" w:rsidR="00236A03" w:rsidRPr="007248A8" w:rsidRDefault="00236A03" w:rsidP="00756FF6">
      <w:pPr>
        <w:pStyle w:val="ListParagraph"/>
        <w:ind w:left="0"/>
        <w:rPr>
          <w:rFonts w:ascii="Arial" w:hAnsi="Arial" w:cs="Arial"/>
          <w:b/>
          <w:bCs/>
          <w:sz w:val="24"/>
          <w:szCs w:val="24"/>
          <w:u w:val="single"/>
        </w:rPr>
      </w:pPr>
    </w:p>
    <w:p w14:paraId="6FBE9E6C" w14:textId="29AE3CEC" w:rsidR="00236A03" w:rsidRPr="007248A8" w:rsidRDefault="00236A03" w:rsidP="00756FF6">
      <w:pPr>
        <w:pStyle w:val="ListParagraph"/>
        <w:ind w:left="0"/>
        <w:rPr>
          <w:rFonts w:ascii="Arial" w:hAnsi="Arial" w:cs="Arial"/>
          <w:b/>
          <w:bCs/>
          <w:sz w:val="24"/>
          <w:szCs w:val="24"/>
          <w:u w:val="single"/>
        </w:rPr>
      </w:pPr>
    </w:p>
    <w:p w14:paraId="1C63E288" w14:textId="77777777" w:rsidR="002D2899" w:rsidRPr="007248A8" w:rsidRDefault="002D2899" w:rsidP="00756FF6">
      <w:pPr>
        <w:pStyle w:val="ListParagraph"/>
        <w:ind w:left="0"/>
        <w:rPr>
          <w:rFonts w:ascii="Arial" w:hAnsi="Arial" w:cs="Arial"/>
          <w:b/>
          <w:bCs/>
          <w:sz w:val="24"/>
          <w:szCs w:val="24"/>
          <w:u w:val="single"/>
        </w:rPr>
      </w:pPr>
    </w:p>
    <w:p w14:paraId="22526366" w14:textId="4DBC164C" w:rsidR="00236A03" w:rsidRPr="007248A8" w:rsidRDefault="00236A03" w:rsidP="00756FF6">
      <w:pPr>
        <w:pStyle w:val="ListParagraph"/>
        <w:ind w:left="0"/>
        <w:rPr>
          <w:rFonts w:ascii="Arial" w:hAnsi="Arial" w:cs="Arial"/>
          <w:b/>
          <w:bCs/>
          <w:sz w:val="24"/>
          <w:szCs w:val="24"/>
          <w:u w:val="single"/>
        </w:rPr>
      </w:pPr>
    </w:p>
    <w:p w14:paraId="44822EE9" w14:textId="0D524410" w:rsidR="00236A03" w:rsidRPr="007248A8" w:rsidRDefault="00236A03" w:rsidP="00756FF6">
      <w:pPr>
        <w:pStyle w:val="ListParagraph"/>
        <w:ind w:left="0"/>
        <w:rPr>
          <w:rFonts w:ascii="Arial" w:hAnsi="Arial" w:cs="Arial"/>
          <w:b/>
          <w:bCs/>
          <w:sz w:val="24"/>
          <w:szCs w:val="24"/>
          <w:u w:val="single"/>
        </w:rPr>
      </w:pPr>
      <w:r w:rsidRPr="007248A8">
        <w:rPr>
          <w:rFonts w:ascii="Arial" w:hAnsi="Arial" w:cs="Arial"/>
          <w:b/>
          <w:bCs/>
          <w:sz w:val="24"/>
          <w:szCs w:val="24"/>
          <w:u w:val="single"/>
        </w:rPr>
        <w:t xml:space="preserve">Clerk – Comments from Previous Applications for the Station Works Site; approved </w:t>
      </w:r>
      <w:r w:rsidR="00695418" w:rsidRPr="007248A8">
        <w:rPr>
          <w:rFonts w:ascii="Arial" w:hAnsi="Arial" w:cs="Arial"/>
          <w:b/>
          <w:bCs/>
          <w:sz w:val="24"/>
          <w:szCs w:val="24"/>
          <w:u w:val="single"/>
        </w:rPr>
        <w:t xml:space="preserve">and </w:t>
      </w:r>
      <w:r w:rsidRPr="007248A8">
        <w:rPr>
          <w:rFonts w:ascii="Arial" w:hAnsi="Arial" w:cs="Arial"/>
          <w:b/>
          <w:bCs/>
          <w:sz w:val="24"/>
          <w:szCs w:val="24"/>
          <w:u w:val="single"/>
        </w:rPr>
        <w:t>refused</w:t>
      </w:r>
    </w:p>
    <w:p w14:paraId="4303D514" w14:textId="00815575" w:rsidR="00236A03" w:rsidRPr="007248A8" w:rsidRDefault="00236A03" w:rsidP="00756FF6">
      <w:pPr>
        <w:pStyle w:val="ListParagraph"/>
        <w:ind w:left="0"/>
        <w:rPr>
          <w:rFonts w:ascii="Arial" w:hAnsi="Arial" w:cs="Arial"/>
          <w:sz w:val="24"/>
          <w:szCs w:val="24"/>
        </w:rPr>
      </w:pPr>
      <w:r w:rsidRPr="007248A8">
        <w:rPr>
          <w:rFonts w:ascii="Arial" w:hAnsi="Arial" w:cs="Arial"/>
          <w:sz w:val="24"/>
          <w:szCs w:val="24"/>
        </w:rPr>
        <w:t xml:space="preserve">Previous applications for the site now available on the Wiltshire Council website </w:t>
      </w:r>
      <w:r w:rsidR="00746F35" w:rsidRPr="007248A8">
        <w:rPr>
          <w:rFonts w:ascii="Arial" w:hAnsi="Arial" w:cs="Arial"/>
          <w:sz w:val="24"/>
          <w:szCs w:val="24"/>
        </w:rPr>
        <w:t>are not necessarily complete (in terms of documents available)</w:t>
      </w:r>
      <w:r w:rsidR="008D52BB" w:rsidRPr="007248A8">
        <w:rPr>
          <w:rFonts w:ascii="Arial" w:hAnsi="Arial" w:cs="Arial"/>
          <w:sz w:val="24"/>
          <w:szCs w:val="24"/>
        </w:rPr>
        <w:t xml:space="preserve"> and</w:t>
      </w:r>
      <w:r w:rsidR="00746F35" w:rsidRPr="007248A8">
        <w:rPr>
          <w:rFonts w:ascii="Arial" w:hAnsi="Arial" w:cs="Arial"/>
          <w:sz w:val="24"/>
          <w:szCs w:val="24"/>
        </w:rPr>
        <w:t xml:space="preserve"> not nece</w:t>
      </w:r>
      <w:r w:rsidR="008D52BB" w:rsidRPr="007248A8">
        <w:rPr>
          <w:rFonts w:ascii="Arial" w:hAnsi="Arial" w:cs="Arial"/>
          <w:sz w:val="24"/>
          <w:szCs w:val="24"/>
        </w:rPr>
        <w:t>ssar</w:t>
      </w:r>
      <w:r w:rsidR="00746F35" w:rsidRPr="007248A8">
        <w:rPr>
          <w:rFonts w:ascii="Arial" w:hAnsi="Arial" w:cs="Arial"/>
          <w:sz w:val="24"/>
          <w:szCs w:val="24"/>
        </w:rPr>
        <w:t>ily in the same</w:t>
      </w:r>
      <w:r w:rsidR="008D52BB" w:rsidRPr="007248A8">
        <w:rPr>
          <w:rFonts w:ascii="Arial" w:hAnsi="Arial" w:cs="Arial"/>
          <w:sz w:val="24"/>
          <w:szCs w:val="24"/>
        </w:rPr>
        <w:t xml:space="preserve"> </w:t>
      </w:r>
      <w:r w:rsidR="00746F35" w:rsidRPr="007248A8">
        <w:rPr>
          <w:rFonts w:ascii="Arial" w:hAnsi="Arial" w:cs="Arial"/>
          <w:sz w:val="24"/>
          <w:szCs w:val="24"/>
        </w:rPr>
        <w:t>format</w:t>
      </w:r>
      <w:r w:rsidR="008D52BB" w:rsidRPr="007248A8">
        <w:rPr>
          <w:rFonts w:ascii="Arial" w:hAnsi="Arial" w:cs="Arial"/>
          <w:sz w:val="24"/>
          <w:szCs w:val="24"/>
        </w:rPr>
        <w:t>.</w:t>
      </w:r>
      <w:r w:rsidR="00746F35" w:rsidRPr="007248A8">
        <w:rPr>
          <w:rFonts w:ascii="Arial" w:hAnsi="Arial" w:cs="Arial"/>
          <w:sz w:val="24"/>
          <w:szCs w:val="24"/>
        </w:rPr>
        <w:t xml:space="preserve"> </w:t>
      </w:r>
    </w:p>
    <w:p w14:paraId="7CB82392" w14:textId="43F06201" w:rsidR="008D52BB" w:rsidRPr="007248A8" w:rsidRDefault="008D52BB" w:rsidP="00756FF6">
      <w:pPr>
        <w:pStyle w:val="ListParagraph"/>
        <w:ind w:left="0"/>
        <w:rPr>
          <w:rFonts w:ascii="Arial" w:hAnsi="Arial" w:cs="Arial"/>
          <w:sz w:val="24"/>
          <w:szCs w:val="24"/>
        </w:rPr>
      </w:pPr>
      <w:r w:rsidRPr="007248A8">
        <w:rPr>
          <w:rFonts w:ascii="Arial" w:hAnsi="Arial" w:cs="Arial"/>
          <w:sz w:val="24"/>
          <w:szCs w:val="24"/>
        </w:rPr>
        <w:t xml:space="preserve">Only applications since the year 2000 were considered and from then until the present day the regulatory /policy documents in force </w:t>
      </w:r>
      <w:r w:rsidR="00695418" w:rsidRPr="007248A8">
        <w:rPr>
          <w:rFonts w:ascii="Arial" w:hAnsi="Arial" w:cs="Arial"/>
          <w:sz w:val="24"/>
          <w:szCs w:val="24"/>
        </w:rPr>
        <w:t xml:space="preserve">at the time of determination </w:t>
      </w:r>
      <w:r w:rsidRPr="007248A8">
        <w:rPr>
          <w:rFonts w:ascii="Arial" w:hAnsi="Arial" w:cs="Arial"/>
          <w:sz w:val="24"/>
          <w:szCs w:val="24"/>
        </w:rPr>
        <w:t xml:space="preserve">have undergone significant revision. In addition, the structure of local government has also changed along with </w:t>
      </w:r>
      <w:r w:rsidR="00695418" w:rsidRPr="007248A8">
        <w:rPr>
          <w:rFonts w:ascii="Arial" w:hAnsi="Arial" w:cs="Arial"/>
          <w:sz w:val="24"/>
          <w:szCs w:val="24"/>
        </w:rPr>
        <w:t>the associated</w:t>
      </w:r>
      <w:r w:rsidRPr="007248A8">
        <w:rPr>
          <w:rFonts w:ascii="Arial" w:hAnsi="Arial" w:cs="Arial"/>
          <w:sz w:val="24"/>
          <w:szCs w:val="24"/>
        </w:rPr>
        <w:t xml:space="preserve"> </w:t>
      </w:r>
      <w:r w:rsidR="00695418" w:rsidRPr="007248A8">
        <w:rPr>
          <w:rFonts w:ascii="Arial" w:hAnsi="Arial" w:cs="Arial"/>
          <w:sz w:val="24"/>
          <w:szCs w:val="24"/>
        </w:rPr>
        <w:t>local policies in place.</w:t>
      </w:r>
    </w:p>
    <w:p w14:paraId="506104AC" w14:textId="77777777" w:rsidR="00BF768A" w:rsidRPr="007248A8" w:rsidRDefault="00BF768A" w:rsidP="00756FF6">
      <w:pPr>
        <w:pStyle w:val="ListParagraph"/>
        <w:ind w:left="0"/>
        <w:rPr>
          <w:rFonts w:ascii="Arial" w:hAnsi="Arial" w:cs="Arial"/>
          <w:sz w:val="24"/>
          <w:szCs w:val="24"/>
        </w:rPr>
      </w:pPr>
    </w:p>
    <w:p w14:paraId="5DAA9390" w14:textId="5D60B48C" w:rsidR="008D52BB" w:rsidRPr="007248A8" w:rsidRDefault="008D52BB" w:rsidP="00756FF6">
      <w:pPr>
        <w:pStyle w:val="ListParagraph"/>
        <w:ind w:left="0"/>
        <w:rPr>
          <w:rFonts w:ascii="Arial" w:hAnsi="Arial" w:cs="Arial"/>
          <w:sz w:val="24"/>
          <w:szCs w:val="24"/>
        </w:rPr>
      </w:pPr>
      <w:r w:rsidRPr="007248A8">
        <w:rPr>
          <w:rFonts w:ascii="Arial" w:hAnsi="Arial" w:cs="Arial"/>
          <w:sz w:val="24"/>
          <w:szCs w:val="24"/>
        </w:rPr>
        <w:t xml:space="preserve">The </w:t>
      </w:r>
      <w:r w:rsidR="00BF768A" w:rsidRPr="007248A8">
        <w:rPr>
          <w:rFonts w:ascii="Arial" w:hAnsi="Arial" w:cs="Arial"/>
          <w:sz w:val="24"/>
          <w:szCs w:val="24"/>
        </w:rPr>
        <w:t>comments below are therefore not related to specific applications, but do relate in part at least to TisPlan, the Made Neighbourhood Plan:</w:t>
      </w:r>
    </w:p>
    <w:p w14:paraId="61FB523F" w14:textId="77777777" w:rsidR="00BF768A" w:rsidRPr="007248A8" w:rsidRDefault="00BF768A" w:rsidP="00756FF6">
      <w:pPr>
        <w:pStyle w:val="ListParagraph"/>
        <w:ind w:left="0"/>
        <w:rPr>
          <w:rFonts w:ascii="Arial" w:hAnsi="Arial" w:cs="Arial"/>
          <w:sz w:val="24"/>
          <w:szCs w:val="24"/>
        </w:rPr>
      </w:pPr>
    </w:p>
    <w:p w14:paraId="530B39E8" w14:textId="135515A0" w:rsidR="00BF768A" w:rsidRPr="007248A8" w:rsidRDefault="00BF768A" w:rsidP="00756FF6">
      <w:pPr>
        <w:pStyle w:val="ListParagraph"/>
        <w:ind w:left="0"/>
        <w:rPr>
          <w:rFonts w:ascii="Arial" w:hAnsi="Arial" w:cs="Arial"/>
          <w:b/>
          <w:bCs/>
          <w:sz w:val="24"/>
          <w:szCs w:val="24"/>
          <w:u w:val="single"/>
        </w:rPr>
      </w:pPr>
      <w:r w:rsidRPr="007248A8">
        <w:rPr>
          <w:rFonts w:ascii="Arial" w:hAnsi="Arial" w:cs="Arial"/>
          <w:b/>
          <w:bCs/>
          <w:sz w:val="24"/>
          <w:szCs w:val="24"/>
          <w:u w:val="single"/>
        </w:rPr>
        <w:t>Employment</w:t>
      </w:r>
    </w:p>
    <w:p w14:paraId="422B6561" w14:textId="1EDA8EE8" w:rsidR="00BF768A" w:rsidRPr="007248A8" w:rsidRDefault="00BF768A" w:rsidP="0068192A">
      <w:pPr>
        <w:pStyle w:val="ListParagraph"/>
        <w:numPr>
          <w:ilvl w:val="0"/>
          <w:numId w:val="18"/>
        </w:numPr>
        <w:rPr>
          <w:rFonts w:ascii="Arial" w:hAnsi="Arial" w:cs="Arial"/>
          <w:sz w:val="24"/>
          <w:szCs w:val="24"/>
        </w:rPr>
      </w:pPr>
      <w:r w:rsidRPr="007248A8">
        <w:rPr>
          <w:rFonts w:ascii="Arial" w:hAnsi="Arial" w:cs="Arial"/>
          <w:sz w:val="24"/>
          <w:szCs w:val="24"/>
        </w:rPr>
        <w:t xml:space="preserve">The loss of </w:t>
      </w:r>
      <w:r w:rsidR="0068192A" w:rsidRPr="007248A8">
        <w:rPr>
          <w:rFonts w:ascii="Arial" w:hAnsi="Arial" w:cs="Arial"/>
          <w:sz w:val="24"/>
          <w:szCs w:val="24"/>
        </w:rPr>
        <w:t>varied employment opportunities and the number of employees on the site does not result in demonstrable environmental and/or conservation benefits.</w:t>
      </w:r>
    </w:p>
    <w:p w14:paraId="3DB5E462" w14:textId="0607555A" w:rsidR="0068192A" w:rsidRPr="007248A8" w:rsidRDefault="0068192A" w:rsidP="00756FF6">
      <w:pPr>
        <w:pStyle w:val="ListParagraph"/>
        <w:ind w:left="0"/>
        <w:rPr>
          <w:rFonts w:ascii="Arial" w:hAnsi="Arial" w:cs="Arial"/>
          <w:sz w:val="24"/>
          <w:szCs w:val="24"/>
        </w:rPr>
      </w:pPr>
    </w:p>
    <w:p w14:paraId="626217B0" w14:textId="750A9D43" w:rsidR="0068192A" w:rsidRPr="007248A8" w:rsidRDefault="0068192A" w:rsidP="00756FF6">
      <w:pPr>
        <w:pStyle w:val="ListParagraph"/>
        <w:ind w:left="0"/>
        <w:rPr>
          <w:rFonts w:ascii="Arial" w:hAnsi="Arial" w:cs="Arial"/>
          <w:b/>
          <w:bCs/>
          <w:sz w:val="24"/>
          <w:szCs w:val="24"/>
          <w:u w:val="single"/>
        </w:rPr>
      </w:pPr>
      <w:r w:rsidRPr="007248A8">
        <w:rPr>
          <w:rFonts w:ascii="Arial" w:hAnsi="Arial" w:cs="Arial"/>
          <w:b/>
          <w:bCs/>
          <w:sz w:val="24"/>
          <w:szCs w:val="24"/>
          <w:u w:val="single"/>
        </w:rPr>
        <w:t>Housing</w:t>
      </w:r>
    </w:p>
    <w:p w14:paraId="3340139E" w14:textId="157B50E0" w:rsidR="0068192A" w:rsidRPr="007248A8" w:rsidRDefault="0068192A" w:rsidP="0068192A">
      <w:pPr>
        <w:pStyle w:val="ListParagraph"/>
        <w:numPr>
          <w:ilvl w:val="0"/>
          <w:numId w:val="18"/>
        </w:numPr>
        <w:rPr>
          <w:rFonts w:ascii="Arial" w:hAnsi="Arial" w:cs="Arial"/>
          <w:sz w:val="24"/>
          <w:szCs w:val="24"/>
        </w:rPr>
      </w:pPr>
      <w:r w:rsidRPr="007248A8">
        <w:rPr>
          <w:rFonts w:ascii="Arial" w:hAnsi="Arial" w:cs="Arial"/>
          <w:sz w:val="24"/>
          <w:szCs w:val="24"/>
        </w:rPr>
        <w:t>The total number of dwellings, type of dwelling and affordability should relate to a recently conducted Housing Needs Survey.</w:t>
      </w:r>
    </w:p>
    <w:p w14:paraId="36DA5DD8" w14:textId="1618B2D9" w:rsidR="00C55054" w:rsidRPr="007248A8" w:rsidRDefault="00C55054" w:rsidP="0068192A">
      <w:pPr>
        <w:pStyle w:val="ListParagraph"/>
        <w:numPr>
          <w:ilvl w:val="0"/>
          <w:numId w:val="18"/>
        </w:numPr>
        <w:rPr>
          <w:rFonts w:ascii="Arial" w:hAnsi="Arial" w:cs="Arial"/>
          <w:sz w:val="24"/>
          <w:szCs w:val="24"/>
        </w:rPr>
      </w:pPr>
      <w:r w:rsidRPr="007248A8">
        <w:rPr>
          <w:rFonts w:ascii="Arial" w:hAnsi="Arial" w:cs="Arial"/>
          <w:sz w:val="24"/>
          <w:szCs w:val="24"/>
        </w:rPr>
        <w:t>Low cost market dwellings to be covenanted for the future.</w:t>
      </w:r>
    </w:p>
    <w:p w14:paraId="4C91F198" w14:textId="571F3017" w:rsidR="00C55054" w:rsidRPr="007248A8" w:rsidRDefault="00C55054" w:rsidP="0068192A">
      <w:pPr>
        <w:pStyle w:val="ListParagraph"/>
        <w:numPr>
          <w:ilvl w:val="0"/>
          <w:numId w:val="18"/>
        </w:numPr>
        <w:rPr>
          <w:rFonts w:ascii="Arial" w:hAnsi="Arial" w:cs="Arial"/>
          <w:sz w:val="24"/>
          <w:szCs w:val="24"/>
        </w:rPr>
      </w:pPr>
      <w:r w:rsidRPr="007248A8">
        <w:rPr>
          <w:rFonts w:ascii="Arial" w:hAnsi="Arial" w:cs="Arial"/>
          <w:sz w:val="24"/>
          <w:szCs w:val="24"/>
        </w:rPr>
        <w:t>Affordable housing to be held in perpetuity as such.</w:t>
      </w:r>
    </w:p>
    <w:p w14:paraId="7A85DFDF" w14:textId="573ADD11" w:rsidR="00096D6B" w:rsidRPr="007248A8" w:rsidRDefault="0068192A" w:rsidP="0068192A">
      <w:pPr>
        <w:pStyle w:val="ListParagraph"/>
        <w:numPr>
          <w:ilvl w:val="0"/>
          <w:numId w:val="18"/>
        </w:numPr>
        <w:rPr>
          <w:rFonts w:ascii="Arial" w:hAnsi="Arial" w:cs="Arial"/>
          <w:sz w:val="24"/>
          <w:szCs w:val="24"/>
        </w:rPr>
      </w:pPr>
      <w:r w:rsidRPr="007248A8">
        <w:rPr>
          <w:rFonts w:ascii="Arial" w:hAnsi="Arial" w:cs="Arial"/>
          <w:sz w:val="24"/>
          <w:szCs w:val="24"/>
        </w:rPr>
        <w:t xml:space="preserve">The site should be </w:t>
      </w:r>
      <w:r w:rsidR="00096D6B" w:rsidRPr="007248A8">
        <w:rPr>
          <w:rFonts w:ascii="Arial" w:hAnsi="Arial" w:cs="Arial"/>
          <w:sz w:val="24"/>
          <w:szCs w:val="24"/>
        </w:rPr>
        <w:t xml:space="preserve">easily </w:t>
      </w:r>
      <w:r w:rsidRPr="007248A8">
        <w:rPr>
          <w:rFonts w:ascii="Arial" w:hAnsi="Arial" w:cs="Arial"/>
          <w:sz w:val="24"/>
          <w:szCs w:val="24"/>
        </w:rPr>
        <w:t xml:space="preserve">accessible </w:t>
      </w:r>
      <w:r w:rsidR="00096D6B" w:rsidRPr="007248A8">
        <w:rPr>
          <w:rFonts w:ascii="Arial" w:hAnsi="Arial" w:cs="Arial"/>
          <w:sz w:val="24"/>
          <w:szCs w:val="24"/>
        </w:rPr>
        <w:t>for pedestrians, including those with disabilities in wheelchairs for example, and also young families with prams and children on scooters</w:t>
      </w:r>
      <w:r w:rsidR="00C55054" w:rsidRPr="007248A8">
        <w:rPr>
          <w:rFonts w:ascii="Arial" w:hAnsi="Arial" w:cs="Arial"/>
          <w:sz w:val="24"/>
          <w:szCs w:val="24"/>
        </w:rPr>
        <w:t xml:space="preserve"> – improvements </w:t>
      </w:r>
      <w:r w:rsidR="00B83B33" w:rsidRPr="007248A8">
        <w:rPr>
          <w:rFonts w:ascii="Arial" w:hAnsi="Arial" w:cs="Arial"/>
          <w:sz w:val="24"/>
          <w:szCs w:val="24"/>
        </w:rPr>
        <w:t>in accessibility as a cost to the developer</w:t>
      </w:r>
      <w:r w:rsidR="00096D6B" w:rsidRPr="007248A8">
        <w:rPr>
          <w:rFonts w:ascii="Arial" w:hAnsi="Arial" w:cs="Arial"/>
          <w:sz w:val="24"/>
          <w:szCs w:val="24"/>
        </w:rPr>
        <w:t xml:space="preserve">.   </w:t>
      </w:r>
    </w:p>
    <w:p w14:paraId="471A7698" w14:textId="696A7EF4" w:rsidR="00096D6B" w:rsidRPr="007248A8" w:rsidRDefault="00B77B08" w:rsidP="00B77B08">
      <w:pPr>
        <w:spacing w:after="0"/>
        <w:rPr>
          <w:rFonts w:ascii="Arial" w:hAnsi="Arial" w:cs="Arial"/>
          <w:b/>
          <w:bCs/>
          <w:sz w:val="24"/>
          <w:szCs w:val="24"/>
          <w:u w:val="single"/>
        </w:rPr>
      </w:pPr>
      <w:r w:rsidRPr="007248A8">
        <w:rPr>
          <w:rFonts w:ascii="Arial" w:hAnsi="Arial" w:cs="Arial"/>
          <w:b/>
          <w:bCs/>
          <w:sz w:val="24"/>
          <w:szCs w:val="24"/>
          <w:u w:val="single"/>
        </w:rPr>
        <w:t>Safety</w:t>
      </w:r>
    </w:p>
    <w:p w14:paraId="1353DFE9" w14:textId="77777777" w:rsidR="005F0B8E" w:rsidRPr="007248A8" w:rsidRDefault="00096D6B" w:rsidP="0068192A">
      <w:pPr>
        <w:pStyle w:val="ListParagraph"/>
        <w:numPr>
          <w:ilvl w:val="0"/>
          <w:numId w:val="18"/>
        </w:numPr>
        <w:rPr>
          <w:rFonts w:ascii="Arial" w:hAnsi="Arial" w:cs="Arial"/>
          <w:sz w:val="24"/>
          <w:szCs w:val="24"/>
        </w:rPr>
      </w:pPr>
      <w:r w:rsidRPr="007248A8">
        <w:rPr>
          <w:rFonts w:ascii="Arial" w:hAnsi="Arial" w:cs="Arial"/>
          <w:sz w:val="24"/>
          <w:szCs w:val="24"/>
        </w:rPr>
        <w:t xml:space="preserve">Suitable access points from the site to the main </w:t>
      </w:r>
      <w:r w:rsidR="00B77B08" w:rsidRPr="007248A8">
        <w:rPr>
          <w:rFonts w:ascii="Arial" w:hAnsi="Arial" w:cs="Arial"/>
          <w:sz w:val="24"/>
          <w:szCs w:val="24"/>
        </w:rPr>
        <w:t xml:space="preserve">village community are required to ensure </w:t>
      </w:r>
      <w:r w:rsidR="0068192A" w:rsidRPr="007248A8">
        <w:rPr>
          <w:rFonts w:ascii="Arial" w:hAnsi="Arial" w:cs="Arial"/>
          <w:sz w:val="24"/>
          <w:szCs w:val="24"/>
        </w:rPr>
        <w:t>physical and mental health</w:t>
      </w:r>
      <w:r w:rsidRPr="007248A8">
        <w:rPr>
          <w:rFonts w:ascii="Arial" w:hAnsi="Arial" w:cs="Arial"/>
          <w:sz w:val="24"/>
          <w:szCs w:val="24"/>
        </w:rPr>
        <w:t xml:space="preserve"> benefits</w:t>
      </w:r>
      <w:r w:rsidR="00B77B08" w:rsidRPr="007248A8">
        <w:rPr>
          <w:rFonts w:ascii="Arial" w:hAnsi="Arial" w:cs="Arial"/>
          <w:sz w:val="24"/>
          <w:szCs w:val="24"/>
        </w:rPr>
        <w:t>;</w:t>
      </w:r>
      <w:r w:rsidRPr="007248A8">
        <w:rPr>
          <w:rFonts w:ascii="Arial" w:hAnsi="Arial" w:cs="Arial"/>
          <w:sz w:val="24"/>
          <w:szCs w:val="24"/>
        </w:rPr>
        <w:t xml:space="preserve"> </w:t>
      </w:r>
      <w:r w:rsidR="00B77B08" w:rsidRPr="007248A8">
        <w:rPr>
          <w:rFonts w:ascii="Arial" w:hAnsi="Arial" w:cs="Arial"/>
          <w:sz w:val="24"/>
          <w:szCs w:val="24"/>
        </w:rPr>
        <w:t xml:space="preserve">inadequate pedestrian links in particular will lead to an increase in use of the pedestrian level crossing (a current footpath). </w:t>
      </w:r>
    </w:p>
    <w:p w14:paraId="5CC25183" w14:textId="4408F12A" w:rsidR="0068192A" w:rsidRPr="007248A8" w:rsidRDefault="00B77B08" w:rsidP="0068192A">
      <w:pPr>
        <w:pStyle w:val="ListParagraph"/>
        <w:numPr>
          <w:ilvl w:val="0"/>
          <w:numId w:val="18"/>
        </w:numPr>
        <w:rPr>
          <w:rFonts w:ascii="Arial" w:hAnsi="Arial" w:cs="Arial"/>
          <w:sz w:val="24"/>
          <w:szCs w:val="24"/>
        </w:rPr>
      </w:pPr>
      <w:r w:rsidRPr="007248A8">
        <w:rPr>
          <w:rFonts w:ascii="Arial" w:hAnsi="Arial" w:cs="Arial"/>
          <w:sz w:val="24"/>
          <w:szCs w:val="24"/>
        </w:rPr>
        <w:t xml:space="preserve">The lack of adequate </w:t>
      </w:r>
      <w:r w:rsidR="005F0B8E" w:rsidRPr="007248A8">
        <w:rPr>
          <w:rFonts w:ascii="Arial" w:hAnsi="Arial" w:cs="Arial"/>
          <w:sz w:val="24"/>
          <w:szCs w:val="24"/>
        </w:rPr>
        <w:t>or non-existent pavements along the C-road leading into the village.</w:t>
      </w:r>
    </w:p>
    <w:p w14:paraId="6D48E65C" w14:textId="4B640F3F" w:rsidR="00B77B08" w:rsidRPr="007248A8" w:rsidRDefault="00B77B08" w:rsidP="00B77B08">
      <w:pPr>
        <w:spacing w:after="0"/>
        <w:rPr>
          <w:rFonts w:ascii="Arial" w:hAnsi="Arial" w:cs="Arial"/>
          <w:b/>
          <w:bCs/>
          <w:sz w:val="24"/>
          <w:szCs w:val="24"/>
          <w:u w:val="single"/>
        </w:rPr>
      </w:pPr>
      <w:r w:rsidRPr="007248A8">
        <w:rPr>
          <w:rFonts w:ascii="Arial" w:hAnsi="Arial" w:cs="Arial"/>
          <w:b/>
          <w:bCs/>
          <w:sz w:val="24"/>
          <w:szCs w:val="24"/>
          <w:u w:val="single"/>
        </w:rPr>
        <w:t>Drainage / Flooding</w:t>
      </w:r>
    </w:p>
    <w:p w14:paraId="34B23807" w14:textId="3B94F569" w:rsidR="005F0B8E" w:rsidRPr="007248A8" w:rsidRDefault="00B77B08" w:rsidP="00B77B08">
      <w:pPr>
        <w:pStyle w:val="ListParagraph"/>
        <w:numPr>
          <w:ilvl w:val="0"/>
          <w:numId w:val="18"/>
        </w:numPr>
        <w:rPr>
          <w:rFonts w:ascii="Arial" w:hAnsi="Arial" w:cs="Arial"/>
          <w:sz w:val="24"/>
          <w:szCs w:val="24"/>
        </w:rPr>
      </w:pPr>
      <w:r w:rsidRPr="007248A8">
        <w:rPr>
          <w:rFonts w:ascii="Arial" w:hAnsi="Arial" w:cs="Arial"/>
          <w:sz w:val="24"/>
          <w:szCs w:val="24"/>
        </w:rPr>
        <w:t>On-site drainage plans must take account of the potential effect off-site, especially at the 3-Arch Bridge and the Stubbles footpath</w:t>
      </w:r>
      <w:r w:rsidR="005F0B8E" w:rsidRPr="007248A8">
        <w:rPr>
          <w:rFonts w:ascii="Arial" w:hAnsi="Arial" w:cs="Arial"/>
          <w:sz w:val="24"/>
          <w:szCs w:val="24"/>
        </w:rPr>
        <w:t>.</w:t>
      </w:r>
    </w:p>
    <w:p w14:paraId="5C979868" w14:textId="3306586E" w:rsidR="002D2899" w:rsidRPr="007248A8" w:rsidRDefault="002D2899" w:rsidP="00B77B08">
      <w:pPr>
        <w:pStyle w:val="ListParagraph"/>
        <w:numPr>
          <w:ilvl w:val="0"/>
          <w:numId w:val="18"/>
        </w:numPr>
        <w:rPr>
          <w:rFonts w:ascii="Arial" w:hAnsi="Arial" w:cs="Arial"/>
          <w:sz w:val="24"/>
          <w:szCs w:val="24"/>
        </w:rPr>
      </w:pPr>
      <w:r w:rsidRPr="007248A8">
        <w:rPr>
          <w:rFonts w:ascii="Arial" w:hAnsi="Arial" w:cs="Arial"/>
          <w:sz w:val="24"/>
          <w:szCs w:val="24"/>
        </w:rPr>
        <w:t>Water and foul sewerage systems are available on site, but not surface water (unless recently installed</w:t>
      </w:r>
      <w:r w:rsidR="00C55054" w:rsidRPr="007248A8">
        <w:rPr>
          <w:rFonts w:ascii="Arial" w:hAnsi="Arial" w:cs="Arial"/>
          <w:sz w:val="24"/>
          <w:szCs w:val="24"/>
        </w:rPr>
        <w:t>); adequate surface water disposal must be developed to ensure no exacerbation of the current high flood risk at Stubbles, 3 Arch Bridge and Lower Recreation Ground in particular</w:t>
      </w:r>
    </w:p>
    <w:p w14:paraId="58A9B4A9" w14:textId="38BA9C7C" w:rsidR="00B77B08" w:rsidRPr="007248A8" w:rsidRDefault="00B77B08" w:rsidP="005F0B8E">
      <w:pPr>
        <w:pStyle w:val="ListParagraph"/>
        <w:rPr>
          <w:rFonts w:ascii="Arial" w:hAnsi="Arial" w:cs="Arial"/>
          <w:sz w:val="24"/>
          <w:szCs w:val="24"/>
        </w:rPr>
      </w:pPr>
    </w:p>
    <w:p w14:paraId="6A120BC0" w14:textId="44FCC318" w:rsidR="005F0B8E" w:rsidRPr="007248A8" w:rsidRDefault="005F0B8E" w:rsidP="005F0B8E">
      <w:pPr>
        <w:pStyle w:val="ListParagraph"/>
        <w:spacing w:after="0"/>
        <w:ind w:left="0"/>
        <w:rPr>
          <w:rFonts w:ascii="Arial" w:hAnsi="Arial" w:cs="Arial"/>
          <w:b/>
          <w:bCs/>
          <w:sz w:val="24"/>
          <w:szCs w:val="24"/>
          <w:u w:val="single"/>
        </w:rPr>
      </w:pPr>
      <w:r w:rsidRPr="007248A8">
        <w:rPr>
          <w:rFonts w:ascii="Arial" w:hAnsi="Arial" w:cs="Arial"/>
          <w:b/>
          <w:bCs/>
          <w:sz w:val="24"/>
          <w:szCs w:val="24"/>
          <w:u w:val="single"/>
        </w:rPr>
        <w:t>Recreational Facil</w:t>
      </w:r>
      <w:r w:rsidR="00C84FFD" w:rsidRPr="007248A8">
        <w:rPr>
          <w:rFonts w:ascii="Arial" w:hAnsi="Arial" w:cs="Arial"/>
          <w:b/>
          <w:bCs/>
          <w:sz w:val="24"/>
          <w:szCs w:val="24"/>
          <w:u w:val="single"/>
        </w:rPr>
        <w:t>i</w:t>
      </w:r>
      <w:r w:rsidRPr="007248A8">
        <w:rPr>
          <w:rFonts w:ascii="Arial" w:hAnsi="Arial" w:cs="Arial"/>
          <w:b/>
          <w:bCs/>
          <w:sz w:val="24"/>
          <w:szCs w:val="24"/>
          <w:u w:val="single"/>
        </w:rPr>
        <w:t>ties</w:t>
      </w:r>
    </w:p>
    <w:p w14:paraId="5295976D" w14:textId="12349B90" w:rsidR="005F0B8E" w:rsidRPr="007248A8" w:rsidRDefault="005F0B8E" w:rsidP="005F0B8E">
      <w:pPr>
        <w:pStyle w:val="ListParagraph"/>
        <w:numPr>
          <w:ilvl w:val="0"/>
          <w:numId w:val="18"/>
        </w:numPr>
        <w:spacing w:after="0"/>
        <w:rPr>
          <w:rFonts w:ascii="Arial" w:hAnsi="Arial" w:cs="Arial"/>
          <w:sz w:val="24"/>
          <w:szCs w:val="24"/>
        </w:rPr>
      </w:pPr>
      <w:r w:rsidRPr="007248A8">
        <w:rPr>
          <w:rFonts w:ascii="Arial" w:hAnsi="Arial" w:cs="Arial"/>
          <w:sz w:val="24"/>
          <w:szCs w:val="24"/>
        </w:rPr>
        <w:t xml:space="preserve">Provision of green space </w:t>
      </w:r>
      <w:r w:rsidR="00C84FFD" w:rsidRPr="007248A8">
        <w:rPr>
          <w:rFonts w:ascii="Arial" w:hAnsi="Arial" w:cs="Arial"/>
          <w:sz w:val="24"/>
          <w:szCs w:val="24"/>
        </w:rPr>
        <w:t>(</w:t>
      </w:r>
      <w:r w:rsidRPr="007248A8">
        <w:rPr>
          <w:rFonts w:ascii="Arial" w:hAnsi="Arial" w:cs="Arial"/>
          <w:sz w:val="24"/>
          <w:szCs w:val="24"/>
        </w:rPr>
        <w:t>and/or investment into current play facilities</w:t>
      </w:r>
      <w:r w:rsidR="00C84FFD" w:rsidRPr="007248A8">
        <w:rPr>
          <w:rFonts w:ascii="Arial" w:hAnsi="Arial" w:cs="Arial"/>
          <w:sz w:val="24"/>
          <w:szCs w:val="24"/>
        </w:rPr>
        <w:t>)</w:t>
      </w:r>
      <w:r w:rsidRPr="007248A8">
        <w:rPr>
          <w:rFonts w:ascii="Arial" w:hAnsi="Arial" w:cs="Arial"/>
          <w:sz w:val="24"/>
          <w:szCs w:val="24"/>
        </w:rPr>
        <w:t xml:space="preserve"> should form a part of the application for th</w:t>
      </w:r>
      <w:r w:rsidR="00C84FFD" w:rsidRPr="007248A8">
        <w:rPr>
          <w:rFonts w:ascii="Arial" w:hAnsi="Arial" w:cs="Arial"/>
          <w:sz w:val="24"/>
          <w:szCs w:val="24"/>
        </w:rPr>
        <w:t>e</w:t>
      </w:r>
      <w:r w:rsidRPr="007248A8">
        <w:rPr>
          <w:rFonts w:ascii="Arial" w:hAnsi="Arial" w:cs="Arial"/>
          <w:sz w:val="24"/>
          <w:szCs w:val="24"/>
        </w:rPr>
        <w:t xml:space="preserve"> site.</w:t>
      </w:r>
    </w:p>
    <w:p w14:paraId="0740A34E" w14:textId="75213BC3" w:rsidR="00C84FFD" w:rsidRPr="007248A8" w:rsidRDefault="00C84FFD" w:rsidP="00C84FFD">
      <w:pPr>
        <w:spacing w:after="0"/>
        <w:rPr>
          <w:rFonts w:ascii="Arial" w:hAnsi="Arial" w:cs="Arial"/>
          <w:sz w:val="24"/>
          <w:szCs w:val="24"/>
        </w:rPr>
      </w:pPr>
    </w:p>
    <w:p w14:paraId="16FEB023" w14:textId="685E2886" w:rsidR="00C84FFD" w:rsidRPr="007248A8" w:rsidRDefault="00C84FFD" w:rsidP="00C84FFD">
      <w:pPr>
        <w:spacing w:after="0"/>
        <w:rPr>
          <w:rFonts w:ascii="Arial" w:hAnsi="Arial" w:cs="Arial"/>
          <w:b/>
          <w:bCs/>
          <w:sz w:val="24"/>
          <w:szCs w:val="24"/>
          <w:u w:val="single"/>
        </w:rPr>
      </w:pPr>
      <w:r w:rsidRPr="007248A8">
        <w:rPr>
          <w:rFonts w:ascii="Arial" w:hAnsi="Arial" w:cs="Arial"/>
          <w:b/>
          <w:bCs/>
          <w:sz w:val="24"/>
          <w:szCs w:val="24"/>
          <w:u w:val="single"/>
        </w:rPr>
        <w:t>Environmental Considerations</w:t>
      </w:r>
    </w:p>
    <w:p w14:paraId="7F458C9E" w14:textId="41605493" w:rsidR="00C84FFD" w:rsidRPr="007248A8" w:rsidRDefault="00C84FFD" w:rsidP="00C84FFD">
      <w:pPr>
        <w:pStyle w:val="ListParagraph"/>
        <w:numPr>
          <w:ilvl w:val="0"/>
          <w:numId w:val="18"/>
        </w:numPr>
        <w:spacing w:after="0"/>
        <w:rPr>
          <w:rFonts w:ascii="Arial" w:hAnsi="Arial" w:cs="Arial"/>
          <w:sz w:val="24"/>
          <w:szCs w:val="24"/>
        </w:rPr>
      </w:pPr>
      <w:r w:rsidRPr="007248A8">
        <w:rPr>
          <w:rFonts w:ascii="Arial" w:hAnsi="Arial" w:cs="Arial"/>
          <w:sz w:val="24"/>
          <w:szCs w:val="24"/>
        </w:rPr>
        <w:t>Any demolition works should control noise and dust; ongoing work should be restricted by specified hours of work.</w:t>
      </w:r>
    </w:p>
    <w:p w14:paraId="5AA6E81E" w14:textId="14D797E8" w:rsidR="00C84FFD" w:rsidRPr="007248A8" w:rsidRDefault="00C84FFD" w:rsidP="00C84FFD">
      <w:pPr>
        <w:pStyle w:val="ListParagraph"/>
        <w:numPr>
          <w:ilvl w:val="0"/>
          <w:numId w:val="18"/>
        </w:numPr>
        <w:spacing w:after="0"/>
        <w:rPr>
          <w:rFonts w:ascii="Arial" w:hAnsi="Arial" w:cs="Arial"/>
          <w:sz w:val="24"/>
          <w:szCs w:val="24"/>
        </w:rPr>
      </w:pPr>
      <w:r w:rsidRPr="007248A8">
        <w:rPr>
          <w:rFonts w:ascii="Arial" w:hAnsi="Arial" w:cs="Arial"/>
          <w:sz w:val="24"/>
          <w:szCs w:val="24"/>
        </w:rPr>
        <w:t>Network Rail / Great British Rail to be notified of all works in advance.</w:t>
      </w:r>
    </w:p>
    <w:p w14:paraId="2DEB6125" w14:textId="6F977930" w:rsidR="00C84FFD" w:rsidRPr="007248A8" w:rsidRDefault="00C84FFD" w:rsidP="00C84FFD">
      <w:pPr>
        <w:pStyle w:val="ListParagraph"/>
        <w:numPr>
          <w:ilvl w:val="0"/>
          <w:numId w:val="18"/>
        </w:numPr>
        <w:spacing w:after="0"/>
        <w:rPr>
          <w:rFonts w:ascii="Arial" w:hAnsi="Arial" w:cs="Arial"/>
          <w:sz w:val="24"/>
          <w:szCs w:val="24"/>
        </w:rPr>
      </w:pPr>
      <w:r w:rsidRPr="007248A8">
        <w:rPr>
          <w:rFonts w:ascii="Arial" w:hAnsi="Arial" w:cs="Arial"/>
          <w:sz w:val="24"/>
          <w:szCs w:val="24"/>
        </w:rPr>
        <w:t>Details of land contamination and remediation to be specified in advance.</w:t>
      </w:r>
    </w:p>
    <w:p w14:paraId="21111E7A" w14:textId="77777777" w:rsidR="00C55054" w:rsidRPr="007248A8" w:rsidRDefault="00C55054" w:rsidP="00C55054">
      <w:pPr>
        <w:spacing w:after="0"/>
        <w:rPr>
          <w:rFonts w:ascii="Arial" w:hAnsi="Arial" w:cs="Arial"/>
          <w:sz w:val="24"/>
          <w:szCs w:val="24"/>
        </w:rPr>
      </w:pPr>
    </w:p>
    <w:p w14:paraId="526772F9" w14:textId="11BDF261" w:rsidR="00C84FFD" w:rsidRPr="007248A8" w:rsidRDefault="002D2899" w:rsidP="002D2899">
      <w:pPr>
        <w:pStyle w:val="ListParagraph"/>
        <w:spacing w:after="0"/>
        <w:ind w:left="0"/>
        <w:rPr>
          <w:rFonts w:ascii="Arial" w:hAnsi="Arial" w:cs="Arial"/>
          <w:b/>
          <w:bCs/>
          <w:sz w:val="24"/>
          <w:szCs w:val="24"/>
          <w:u w:val="single"/>
        </w:rPr>
      </w:pPr>
      <w:r w:rsidRPr="007248A8">
        <w:rPr>
          <w:rFonts w:ascii="Arial" w:hAnsi="Arial" w:cs="Arial"/>
          <w:b/>
          <w:bCs/>
          <w:sz w:val="24"/>
          <w:szCs w:val="24"/>
          <w:u w:val="single"/>
        </w:rPr>
        <w:t>Area of Outstanding Natural Beauty</w:t>
      </w:r>
    </w:p>
    <w:p w14:paraId="3F082F08" w14:textId="46BFC54C" w:rsidR="002D2899" w:rsidRPr="007248A8" w:rsidRDefault="002D2899" w:rsidP="002D2899">
      <w:pPr>
        <w:pStyle w:val="ListParagraph"/>
        <w:numPr>
          <w:ilvl w:val="0"/>
          <w:numId w:val="18"/>
        </w:numPr>
        <w:spacing w:after="0"/>
        <w:rPr>
          <w:rFonts w:ascii="Arial" w:hAnsi="Arial" w:cs="Arial"/>
          <w:sz w:val="24"/>
          <w:szCs w:val="24"/>
        </w:rPr>
      </w:pPr>
      <w:r w:rsidRPr="007248A8">
        <w:rPr>
          <w:rFonts w:ascii="Arial" w:hAnsi="Arial" w:cs="Arial"/>
          <w:sz w:val="24"/>
          <w:szCs w:val="24"/>
        </w:rPr>
        <w:t>Proposed plans should take account of the high visibility of the site from many points across Tisbury – but not so from the entry roads into the village.</w:t>
      </w:r>
    </w:p>
    <w:p w14:paraId="4600C622" w14:textId="31645055" w:rsidR="002D2899" w:rsidRPr="007248A8" w:rsidRDefault="002D2899" w:rsidP="002D2899">
      <w:pPr>
        <w:spacing w:after="0"/>
        <w:rPr>
          <w:rFonts w:ascii="Arial" w:hAnsi="Arial" w:cs="Arial"/>
          <w:sz w:val="24"/>
          <w:szCs w:val="24"/>
        </w:rPr>
      </w:pPr>
    </w:p>
    <w:p w14:paraId="706A9F5F" w14:textId="4570FF31" w:rsidR="002D2899" w:rsidRPr="007248A8" w:rsidRDefault="002D2899" w:rsidP="002D2899">
      <w:pPr>
        <w:spacing w:after="0"/>
        <w:rPr>
          <w:rFonts w:ascii="Arial" w:hAnsi="Arial" w:cs="Arial"/>
          <w:sz w:val="24"/>
          <w:szCs w:val="24"/>
        </w:rPr>
      </w:pPr>
    </w:p>
    <w:p w14:paraId="1AFAC20F" w14:textId="2C219D42" w:rsidR="002D2899" w:rsidRPr="007248A8" w:rsidRDefault="00B83B33" w:rsidP="002D2899">
      <w:pPr>
        <w:spacing w:after="0"/>
        <w:rPr>
          <w:rFonts w:ascii="Arial" w:hAnsi="Arial" w:cs="Arial"/>
          <w:b/>
          <w:bCs/>
          <w:sz w:val="24"/>
          <w:szCs w:val="24"/>
          <w:u w:val="single"/>
        </w:rPr>
      </w:pPr>
      <w:r w:rsidRPr="007248A8">
        <w:rPr>
          <w:rFonts w:ascii="Arial" w:hAnsi="Arial" w:cs="Arial"/>
          <w:b/>
          <w:bCs/>
          <w:sz w:val="24"/>
          <w:szCs w:val="24"/>
          <w:u w:val="single"/>
        </w:rPr>
        <w:t xml:space="preserve">Travel, </w:t>
      </w:r>
      <w:r w:rsidR="002D2899" w:rsidRPr="007248A8">
        <w:rPr>
          <w:rFonts w:ascii="Arial" w:hAnsi="Arial" w:cs="Arial"/>
          <w:b/>
          <w:bCs/>
          <w:sz w:val="24"/>
          <w:szCs w:val="24"/>
          <w:u w:val="single"/>
        </w:rPr>
        <w:t>Traffic and Transport</w:t>
      </w:r>
    </w:p>
    <w:p w14:paraId="0199573B" w14:textId="25881FFA" w:rsidR="002D2899" w:rsidRPr="007248A8" w:rsidRDefault="00B83B33" w:rsidP="00B83B33">
      <w:pPr>
        <w:pStyle w:val="ListParagraph"/>
        <w:numPr>
          <w:ilvl w:val="0"/>
          <w:numId w:val="18"/>
        </w:numPr>
        <w:spacing w:after="0"/>
        <w:rPr>
          <w:rFonts w:ascii="Arial" w:hAnsi="Arial" w:cs="Arial"/>
          <w:sz w:val="24"/>
          <w:szCs w:val="24"/>
        </w:rPr>
      </w:pPr>
      <w:r w:rsidRPr="007248A8">
        <w:rPr>
          <w:rFonts w:ascii="Arial" w:hAnsi="Arial" w:cs="Arial"/>
          <w:sz w:val="24"/>
          <w:szCs w:val="24"/>
        </w:rPr>
        <w:t>A Travel Plan to show how residents, commuters and visitors would travel to the site other than by car.</w:t>
      </w:r>
    </w:p>
    <w:p w14:paraId="723F717D" w14:textId="7DCB2DA0" w:rsidR="00B83B33" w:rsidRPr="007248A8" w:rsidRDefault="00B83B33" w:rsidP="00B83B33">
      <w:pPr>
        <w:pStyle w:val="ListParagraph"/>
        <w:numPr>
          <w:ilvl w:val="0"/>
          <w:numId w:val="18"/>
        </w:numPr>
        <w:spacing w:after="0"/>
        <w:rPr>
          <w:rFonts w:ascii="Arial" w:hAnsi="Arial" w:cs="Arial"/>
          <w:sz w:val="24"/>
          <w:szCs w:val="24"/>
        </w:rPr>
      </w:pPr>
      <w:r w:rsidRPr="007248A8">
        <w:rPr>
          <w:rFonts w:ascii="Arial" w:hAnsi="Arial" w:cs="Arial"/>
          <w:sz w:val="24"/>
          <w:szCs w:val="24"/>
        </w:rPr>
        <w:t>The Travel Plan to indicate targets for different modes of transport use, e.g. cycling</w:t>
      </w:r>
      <w:r w:rsidR="00AF481B" w:rsidRPr="007248A8">
        <w:rPr>
          <w:rFonts w:ascii="Arial" w:hAnsi="Arial" w:cs="Arial"/>
          <w:sz w:val="24"/>
          <w:szCs w:val="24"/>
        </w:rPr>
        <w:t>, walking, train, car and car sharing.</w:t>
      </w:r>
    </w:p>
    <w:p w14:paraId="76A24790" w14:textId="21AD4122" w:rsidR="00AF481B" w:rsidRPr="007248A8" w:rsidRDefault="00AF481B" w:rsidP="00B83B33">
      <w:pPr>
        <w:pStyle w:val="ListParagraph"/>
        <w:numPr>
          <w:ilvl w:val="0"/>
          <w:numId w:val="18"/>
        </w:numPr>
        <w:spacing w:after="0"/>
        <w:rPr>
          <w:rFonts w:ascii="Arial" w:hAnsi="Arial" w:cs="Arial"/>
          <w:sz w:val="24"/>
          <w:szCs w:val="24"/>
        </w:rPr>
      </w:pPr>
      <w:r w:rsidRPr="007248A8">
        <w:rPr>
          <w:rFonts w:ascii="Arial" w:hAnsi="Arial" w:cs="Arial"/>
          <w:sz w:val="24"/>
          <w:szCs w:val="24"/>
        </w:rPr>
        <w:t xml:space="preserve">A programme of monitoring and review for the Travel Plan to assess whether targets are met and how to address if they are not. </w:t>
      </w:r>
    </w:p>
    <w:p w14:paraId="0EA885E7" w14:textId="64551114" w:rsidR="00AB06A5" w:rsidRPr="007248A8" w:rsidRDefault="00AB06A5" w:rsidP="00AB06A5">
      <w:pPr>
        <w:spacing w:after="0"/>
        <w:rPr>
          <w:rFonts w:ascii="Arial" w:hAnsi="Arial" w:cs="Arial"/>
          <w:sz w:val="24"/>
          <w:szCs w:val="24"/>
        </w:rPr>
      </w:pPr>
    </w:p>
    <w:p w14:paraId="2E7D2055" w14:textId="114E1E38" w:rsidR="00AB06A5" w:rsidRPr="007248A8" w:rsidRDefault="00AB06A5" w:rsidP="00AB06A5">
      <w:pPr>
        <w:spacing w:after="0"/>
        <w:rPr>
          <w:rFonts w:ascii="Arial" w:hAnsi="Arial" w:cs="Arial"/>
          <w:sz w:val="24"/>
          <w:szCs w:val="24"/>
        </w:rPr>
      </w:pPr>
    </w:p>
    <w:p w14:paraId="7CEA0CCD" w14:textId="39FA1919" w:rsidR="00AB06A5" w:rsidRPr="007248A8" w:rsidRDefault="00AB06A5" w:rsidP="00AB06A5">
      <w:pPr>
        <w:spacing w:after="0"/>
        <w:rPr>
          <w:rFonts w:ascii="Arial" w:hAnsi="Arial" w:cs="Arial"/>
          <w:sz w:val="24"/>
          <w:szCs w:val="24"/>
        </w:rPr>
      </w:pPr>
    </w:p>
    <w:p w14:paraId="4AA19B0A" w14:textId="34C5A8FF" w:rsidR="00AB06A5" w:rsidRPr="007248A8" w:rsidRDefault="00AB06A5" w:rsidP="00AB06A5">
      <w:pPr>
        <w:spacing w:after="0"/>
        <w:rPr>
          <w:rFonts w:ascii="Arial" w:hAnsi="Arial" w:cs="Arial"/>
          <w:sz w:val="24"/>
          <w:szCs w:val="24"/>
        </w:rPr>
      </w:pPr>
    </w:p>
    <w:p w14:paraId="1DF11ABA" w14:textId="459B0E1D" w:rsidR="00AB06A5" w:rsidRPr="007248A8" w:rsidRDefault="00AB06A5" w:rsidP="00AB06A5">
      <w:pPr>
        <w:spacing w:after="0"/>
        <w:rPr>
          <w:rFonts w:ascii="Arial" w:hAnsi="Arial" w:cs="Arial"/>
          <w:sz w:val="24"/>
          <w:szCs w:val="24"/>
        </w:rPr>
      </w:pPr>
    </w:p>
    <w:p w14:paraId="68793F61" w14:textId="0E816C12" w:rsidR="00AB06A5" w:rsidRPr="007248A8" w:rsidRDefault="00AB06A5" w:rsidP="00AB06A5">
      <w:pPr>
        <w:spacing w:after="0"/>
        <w:rPr>
          <w:rFonts w:ascii="Arial" w:hAnsi="Arial" w:cs="Arial"/>
          <w:sz w:val="24"/>
          <w:szCs w:val="24"/>
        </w:rPr>
      </w:pPr>
    </w:p>
    <w:p w14:paraId="161B9D5F" w14:textId="3C710D25" w:rsidR="00AB06A5" w:rsidRPr="007248A8" w:rsidRDefault="00AB06A5" w:rsidP="00AB06A5">
      <w:pPr>
        <w:spacing w:after="0"/>
        <w:rPr>
          <w:rFonts w:ascii="Arial" w:hAnsi="Arial" w:cs="Arial"/>
          <w:sz w:val="24"/>
          <w:szCs w:val="24"/>
        </w:rPr>
      </w:pPr>
    </w:p>
    <w:p w14:paraId="581210CB" w14:textId="481B191B" w:rsidR="00AB06A5" w:rsidRPr="007248A8" w:rsidRDefault="00AB06A5" w:rsidP="00AB06A5">
      <w:pPr>
        <w:spacing w:after="0"/>
        <w:rPr>
          <w:rFonts w:ascii="Arial" w:hAnsi="Arial" w:cs="Arial"/>
          <w:sz w:val="24"/>
          <w:szCs w:val="24"/>
        </w:rPr>
      </w:pPr>
    </w:p>
    <w:p w14:paraId="529F0716" w14:textId="39DFAE82" w:rsidR="00AB06A5" w:rsidRPr="007248A8" w:rsidRDefault="00AB06A5" w:rsidP="00AB06A5">
      <w:pPr>
        <w:spacing w:after="0"/>
        <w:rPr>
          <w:rFonts w:ascii="Arial" w:hAnsi="Arial" w:cs="Arial"/>
          <w:sz w:val="24"/>
          <w:szCs w:val="24"/>
        </w:rPr>
      </w:pPr>
    </w:p>
    <w:p w14:paraId="5536910F" w14:textId="2967D281" w:rsidR="00AB06A5" w:rsidRPr="007248A8" w:rsidRDefault="00AB06A5" w:rsidP="00AB06A5">
      <w:pPr>
        <w:spacing w:after="0"/>
        <w:rPr>
          <w:rFonts w:ascii="Arial" w:hAnsi="Arial" w:cs="Arial"/>
          <w:sz w:val="24"/>
          <w:szCs w:val="24"/>
        </w:rPr>
      </w:pPr>
    </w:p>
    <w:p w14:paraId="0F03617A" w14:textId="0FBF4B28" w:rsidR="00AB06A5" w:rsidRPr="007248A8" w:rsidRDefault="00AB06A5" w:rsidP="00AB06A5">
      <w:pPr>
        <w:spacing w:after="0"/>
        <w:rPr>
          <w:rFonts w:ascii="Arial" w:hAnsi="Arial" w:cs="Arial"/>
          <w:sz w:val="24"/>
          <w:szCs w:val="24"/>
        </w:rPr>
      </w:pPr>
    </w:p>
    <w:p w14:paraId="38B2FC19" w14:textId="457E1842" w:rsidR="00AB06A5" w:rsidRPr="007248A8" w:rsidRDefault="00AB06A5" w:rsidP="00AB06A5">
      <w:pPr>
        <w:spacing w:after="0"/>
        <w:rPr>
          <w:rFonts w:ascii="Arial" w:hAnsi="Arial" w:cs="Arial"/>
          <w:sz w:val="24"/>
          <w:szCs w:val="24"/>
        </w:rPr>
      </w:pPr>
    </w:p>
    <w:p w14:paraId="11757944" w14:textId="62B9DEA6" w:rsidR="00AB06A5" w:rsidRPr="007248A8" w:rsidRDefault="00AB06A5" w:rsidP="00AB06A5">
      <w:pPr>
        <w:spacing w:after="0"/>
        <w:rPr>
          <w:rFonts w:ascii="Arial" w:hAnsi="Arial" w:cs="Arial"/>
          <w:sz w:val="24"/>
          <w:szCs w:val="24"/>
        </w:rPr>
      </w:pPr>
    </w:p>
    <w:p w14:paraId="0F9F61F2" w14:textId="707D3A02" w:rsidR="00AB06A5" w:rsidRPr="007248A8" w:rsidRDefault="00AB06A5" w:rsidP="00AB06A5">
      <w:pPr>
        <w:spacing w:after="0"/>
        <w:rPr>
          <w:rFonts w:ascii="Arial" w:hAnsi="Arial" w:cs="Arial"/>
          <w:sz w:val="24"/>
          <w:szCs w:val="24"/>
        </w:rPr>
      </w:pPr>
    </w:p>
    <w:p w14:paraId="0F27484E" w14:textId="710D8943" w:rsidR="00AB06A5" w:rsidRPr="007248A8" w:rsidRDefault="00AB06A5" w:rsidP="00AB06A5">
      <w:pPr>
        <w:spacing w:after="0"/>
        <w:rPr>
          <w:rFonts w:ascii="Arial" w:hAnsi="Arial" w:cs="Arial"/>
          <w:sz w:val="24"/>
          <w:szCs w:val="24"/>
        </w:rPr>
      </w:pPr>
    </w:p>
    <w:p w14:paraId="2F57C0A2" w14:textId="5485D2E7" w:rsidR="00AB06A5" w:rsidRPr="007248A8" w:rsidRDefault="00AB06A5" w:rsidP="00AB06A5">
      <w:pPr>
        <w:spacing w:after="0"/>
        <w:rPr>
          <w:rFonts w:ascii="Arial" w:hAnsi="Arial" w:cs="Arial"/>
          <w:sz w:val="24"/>
          <w:szCs w:val="24"/>
        </w:rPr>
      </w:pPr>
    </w:p>
    <w:p w14:paraId="2CF8CFC5" w14:textId="604788F6" w:rsidR="00AB06A5" w:rsidRPr="007248A8" w:rsidRDefault="00AB06A5" w:rsidP="00AB06A5">
      <w:pPr>
        <w:spacing w:after="0"/>
        <w:rPr>
          <w:rFonts w:ascii="Arial" w:hAnsi="Arial" w:cs="Arial"/>
          <w:sz w:val="24"/>
          <w:szCs w:val="24"/>
        </w:rPr>
      </w:pPr>
    </w:p>
    <w:p w14:paraId="335E41C0" w14:textId="420D2A4F" w:rsidR="00AB06A5" w:rsidRPr="007248A8" w:rsidRDefault="00AB06A5" w:rsidP="00AB06A5">
      <w:pPr>
        <w:spacing w:after="0"/>
        <w:rPr>
          <w:rFonts w:ascii="Arial" w:hAnsi="Arial" w:cs="Arial"/>
          <w:sz w:val="24"/>
          <w:szCs w:val="24"/>
        </w:rPr>
      </w:pPr>
    </w:p>
    <w:p w14:paraId="0E1CDE16" w14:textId="0480AD1D" w:rsidR="00AB06A5" w:rsidRPr="007248A8" w:rsidRDefault="00AB06A5" w:rsidP="00AB06A5">
      <w:pPr>
        <w:spacing w:after="0"/>
        <w:rPr>
          <w:rFonts w:ascii="Arial" w:hAnsi="Arial" w:cs="Arial"/>
          <w:sz w:val="24"/>
          <w:szCs w:val="24"/>
        </w:rPr>
      </w:pPr>
    </w:p>
    <w:p w14:paraId="577DF113" w14:textId="159640F1" w:rsidR="00AB06A5" w:rsidRPr="007248A8" w:rsidRDefault="00AB06A5" w:rsidP="00AB06A5">
      <w:pPr>
        <w:spacing w:after="0"/>
        <w:rPr>
          <w:rFonts w:ascii="Arial" w:hAnsi="Arial" w:cs="Arial"/>
          <w:sz w:val="24"/>
          <w:szCs w:val="24"/>
        </w:rPr>
      </w:pPr>
    </w:p>
    <w:p w14:paraId="40462BA0" w14:textId="5F047D4D" w:rsidR="00AB06A5" w:rsidRPr="007248A8" w:rsidRDefault="00AB06A5" w:rsidP="00AB06A5">
      <w:pPr>
        <w:spacing w:after="0"/>
        <w:rPr>
          <w:rFonts w:ascii="Arial" w:hAnsi="Arial" w:cs="Arial"/>
          <w:sz w:val="24"/>
          <w:szCs w:val="24"/>
        </w:rPr>
      </w:pPr>
    </w:p>
    <w:p w14:paraId="4A47ED8E" w14:textId="447140B8" w:rsidR="00AB06A5" w:rsidRPr="007248A8" w:rsidRDefault="00AB06A5" w:rsidP="00AB06A5">
      <w:pPr>
        <w:spacing w:after="0"/>
        <w:rPr>
          <w:rFonts w:ascii="Arial" w:hAnsi="Arial" w:cs="Arial"/>
          <w:sz w:val="24"/>
          <w:szCs w:val="24"/>
        </w:rPr>
      </w:pPr>
    </w:p>
    <w:p w14:paraId="47CCAE68" w14:textId="124BA446" w:rsidR="00AB06A5" w:rsidRPr="007248A8" w:rsidRDefault="00AB06A5" w:rsidP="00AB06A5">
      <w:pPr>
        <w:spacing w:after="0"/>
        <w:rPr>
          <w:rFonts w:ascii="Arial" w:hAnsi="Arial" w:cs="Arial"/>
          <w:sz w:val="24"/>
          <w:szCs w:val="24"/>
        </w:rPr>
      </w:pPr>
    </w:p>
    <w:p w14:paraId="7AE9D8C2" w14:textId="782D87AE" w:rsidR="00AB06A5" w:rsidRPr="007248A8" w:rsidRDefault="00AB06A5" w:rsidP="00AB06A5">
      <w:pPr>
        <w:spacing w:after="0"/>
        <w:rPr>
          <w:rFonts w:ascii="Arial" w:hAnsi="Arial" w:cs="Arial"/>
          <w:sz w:val="24"/>
          <w:szCs w:val="24"/>
        </w:rPr>
      </w:pPr>
    </w:p>
    <w:p w14:paraId="05BB0C22" w14:textId="73CD39CF" w:rsidR="00AB06A5" w:rsidRPr="007248A8" w:rsidRDefault="00AB06A5" w:rsidP="00AB06A5">
      <w:pPr>
        <w:spacing w:after="0"/>
        <w:rPr>
          <w:rFonts w:ascii="Arial" w:hAnsi="Arial" w:cs="Arial"/>
          <w:sz w:val="24"/>
          <w:szCs w:val="24"/>
        </w:rPr>
      </w:pPr>
    </w:p>
    <w:p w14:paraId="232FA2A7" w14:textId="0735E066" w:rsidR="00AB06A5" w:rsidRDefault="00AB06A5" w:rsidP="00AB06A5">
      <w:pPr>
        <w:spacing w:after="0"/>
        <w:rPr>
          <w:rFonts w:ascii="Arial" w:hAnsi="Arial" w:cs="Arial"/>
          <w:sz w:val="24"/>
          <w:szCs w:val="24"/>
        </w:rPr>
      </w:pPr>
    </w:p>
    <w:p w14:paraId="38EE6C0B" w14:textId="2DB3A44F" w:rsidR="00395E8F" w:rsidRDefault="00395E8F" w:rsidP="00AB06A5">
      <w:pPr>
        <w:spacing w:after="0"/>
        <w:rPr>
          <w:rFonts w:ascii="Arial" w:hAnsi="Arial" w:cs="Arial"/>
          <w:sz w:val="24"/>
          <w:szCs w:val="24"/>
        </w:rPr>
      </w:pPr>
    </w:p>
    <w:p w14:paraId="5FB33B05" w14:textId="77777777" w:rsidR="00395E8F" w:rsidRPr="007248A8" w:rsidRDefault="00395E8F" w:rsidP="00AB06A5">
      <w:pPr>
        <w:spacing w:after="0"/>
        <w:rPr>
          <w:rFonts w:ascii="Arial" w:hAnsi="Arial" w:cs="Arial"/>
          <w:sz w:val="24"/>
          <w:szCs w:val="24"/>
        </w:rPr>
      </w:pPr>
    </w:p>
    <w:p w14:paraId="3B999326" w14:textId="0DAEDB45" w:rsidR="00AB06A5" w:rsidRPr="007248A8" w:rsidRDefault="00AB06A5" w:rsidP="00AB06A5">
      <w:pPr>
        <w:spacing w:after="0"/>
        <w:rPr>
          <w:rFonts w:ascii="Arial" w:hAnsi="Arial" w:cs="Arial"/>
          <w:sz w:val="24"/>
          <w:szCs w:val="24"/>
        </w:rPr>
      </w:pPr>
    </w:p>
    <w:p w14:paraId="081E9DF7" w14:textId="199ED38A" w:rsidR="00AB06A5" w:rsidRPr="007248A8" w:rsidRDefault="00AB06A5" w:rsidP="00AB06A5">
      <w:pPr>
        <w:spacing w:after="0"/>
        <w:rPr>
          <w:rFonts w:ascii="Arial" w:hAnsi="Arial" w:cs="Arial"/>
          <w:sz w:val="24"/>
          <w:szCs w:val="24"/>
        </w:rPr>
      </w:pPr>
    </w:p>
    <w:p w14:paraId="17083907" w14:textId="2809E052" w:rsidR="00AB06A5" w:rsidRPr="007248A8" w:rsidRDefault="00AB06A5" w:rsidP="00AB06A5">
      <w:pPr>
        <w:spacing w:after="0"/>
        <w:rPr>
          <w:rFonts w:ascii="Arial" w:hAnsi="Arial" w:cs="Arial"/>
          <w:b/>
          <w:bCs/>
          <w:sz w:val="24"/>
          <w:szCs w:val="24"/>
          <w:u w:val="single"/>
        </w:rPr>
      </w:pPr>
      <w:r w:rsidRPr="007248A8">
        <w:rPr>
          <w:rFonts w:ascii="Arial" w:hAnsi="Arial" w:cs="Arial"/>
          <w:b/>
          <w:bCs/>
          <w:sz w:val="24"/>
          <w:szCs w:val="24"/>
          <w:u w:val="single"/>
        </w:rPr>
        <w:t>Clerk – Initial Thoughts from Richard Burden (May 2021)</w:t>
      </w:r>
    </w:p>
    <w:p w14:paraId="662D2B5F" w14:textId="6DE5BA4B" w:rsidR="00AB06A5" w:rsidRPr="007248A8" w:rsidRDefault="00AB06A5" w:rsidP="00AB06A5">
      <w:pPr>
        <w:spacing w:after="0"/>
        <w:rPr>
          <w:rFonts w:ascii="Arial" w:hAnsi="Arial" w:cs="Arial"/>
          <w:sz w:val="24"/>
          <w:szCs w:val="24"/>
        </w:rPr>
      </w:pPr>
    </w:p>
    <w:p w14:paraId="5BD9C3E5" w14:textId="77777777" w:rsidR="00AB06A5" w:rsidRPr="007248A8" w:rsidRDefault="00AB06A5" w:rsidP="00AB06A5">
      <w:pPr>
        <w:shd w:val="clear" w:color="auto" w:fill="FFFFFF"/>
        <w:spacing w:after="0" w:line="240" w:lineRule="auto"/>
        <w:rPr>
          <w:rFonts w:ascii="Arial" w:eastAsia="Times New Roman" w:hAnsi="Arial" w:cs="Arial"/>
          <w:sz w:val="24"/>
          <w:szCs w:val="24"/>
          <w:lang w:eastAsia="en-GB"/>
        </w:rPr>
      </w:pPr>
      <w:r w:rsidRPr="007248A8">
        <w:rPr>
          <w:rFonts w:ascii="Arial" w:eastAsia="Times New Roman" w:hAnsi="Arial" w:cs="Arial"/>
          <w:sz w:val="24"/>
          <w:szCs w:val="24"/>
          <w:lang w:eastAsia="en-GB"/>
        </w:rPr>
        <w:t>I took a very swift look at the proposals on 12</w:t>
      </w:r>
      <w:r w:rsidRPr="007248A8">
        <w:rPr>
          <w:rFonts w:ascii="Arial" w:eastAsia="Times New Roman" w:hAnsi="Arial" w:cs="Arial"/>
          <w:sz w:val="24"/>
          <w:szCs w:val="24"/>
          <w:vertAlign w:val="superscript"/>
          <w:lang w:eastAsia="en-GB"/>
        </w:rPr>
        <w:t>th</w:t>
      </w:r>
      <w:r w:rsidRPr="007248A8">
        <w:rPr>
          <w:rFonts w:ascii="Arial" w:eastAsia="Times New Roman" w:hAnsi="Arial" w:cs="Arial"/>
          <w:sz w:val="24"/>
          <w:szCs w:val="24"/>
          <w:lang w:eastAsia="en-GB"/>
        </w:rPr>
        <w:t> May and it seemed to be very unimaginative, not addressing the issues of parking for the station, spreading development in a not particularly efficient way, and apparently [from the visuals] putting higher blocks north of smaller buildings tucked under the southern slope [and hence restricting views / diminishing quality and sense of place]. The spine road seems to duplicate the railway, and not make good use of space, as well as no ‘thinking outside the box’ to solve the issues of the narrow / low railway bridge at the western side.  Why not a new access at the eastern end?</w:t>
      </w:r>
    </w:p>
    <w:p w14:paraId="4C3CFE5C" w14:textId="77777777" w:rsidR="00AB06A5" w:rsidRPr="007248A8" w:rsidRDefault="00AB06A5" w:rsidP="00AB06A5">
      <w:pPr>
        <w:shd w:val="clear" w:color="auto" w:fill="FFFFFF"/>
        <w:spacing w:after="0" w:line="240" w:lineRule="auto"/>
        <w:rPr>
          <w:rFonts w:ascii="Arial" w:eastAsia="Times New Roman" w:hAnsi="Arial" w:cs="Arial"/>
          <w:sz w:val="24"/>
          <w:szCs w:val="24"/>
          <w:lang w:eastAsia="en-GB"/>
        </w:rPr>
      </w:pPr>
      <w:r w:rsidRPr="007248A8">
        <w:rPr>
          <w:rFonts w:ascii="Arial" w:eastAsia="Times New Roman" w:hAnsi="Arial" w:cs="Arial"/>
          <w:sz w:val="24"/>
          <w:szCs w:val="24"/>
          <w:lang w:eastAsia="en-GB"/>
        </w:rPr>
        <w:t> </w:t>
      </w:r>
    </w:p>
    <w:p w14:paraId="67F12BD2" w14:textId="10CC3516" w:rsidR="00AB06A5" w:rsidRPr="007248A8" w:rsidRDefault="00AB06A5" w:rsidP="00AB06A5">
      <w:pPr>
        <w:shd w:val="clear" w:color="auto" w:fill="FFFFFF"/>
        <w:spacing w:after="0" w:line="240" w:lineRule="auto"/>
        <w:rPr>
          <w:rFonts w:ascii="Arial" w:eastAsia="Times New Roman" w:hAnsi="Arial" w:cs="Arial"/>
          <w:sz w:val="24"/>
          <w:szCs w:val="24"/>
          <w:lang w:eastAsia="en-GB"/>
        </w:rPr>
      </w:pPr>
      <w:r w:rsidRPr="007248A8">
        <w:rPr>
          <w:rFonts w:ascii="Arial" w:eastAsia="Times New Roman" w:hAnsi="Arial" w:cs="Arial"/>
          <w:sz w:val="24"/>
          <w:szCs w:val="24"/>
          <w:lang w:eastAsia="en-GB"/>
        </w:rPr>
        <w:t>The scheme seems to be the developers’ preferred approach rather than testing the water to see whether the community is interested in more innovative ideas, such as development at the southern side with green roofs / frontages and some innovative ways of handling much more parking [if the railway is to be the future sustainable transport].  One simple question, how do people living on the south side of the railway get to the shops etc; are there bridges / underpass??</w:t>
      </w:r>
    </w:p>
    <w:p w14:paraId="2A2AF626" w14:textId="77777777" w:rsidR="00AB06A5" w:rsidRPr="007248A8" w:rsidRDefault="00AB06A5" w:rsidP="00AB06A5">
      <w:pPr>
        <w:shd w:val="clear" w:color="auto" w:fill="FFFFFF"/>
        <w:spacing w:after="0" w:line="240" w:lineRule="auto"/>
        <w:rPr>
          <w:rFonts w:ascii="Arial" w:eastAsia="Times New Roman" w:hAnsi="Arial" w:cs="Arial"/>
          <w:color w:val="222222"/>
          <w:sz w:val="24"/>
          <w:szCs w:val="24"/>
          <w:lang w:eastAsia="en-GB"/>
        </w:rPr>
      </w:pPr>
      <w:r w:rsidRPr="007248A8">
        <w:rPr>
          <w:rFonts w:ascii="Arial" w:eastAsia="Times New Roman" w:hAnsi="Arial" w:cs="Arial"/>
          <w:color w:val="1F497D"/>
          <w:sz w:val="24"/>
          <w:szCs w:val="24"/>
          <w:lang w:eastAsia="en-GB"/>
        </w:rPr>
        <w:t> </w:t>
      </w:r>
    </w:p>
    <w:p w14:paraId="2128C6D5" w14:textId="7358731E" w:rsidR="00AB06A5" w:rsidRPr="007248A8" w:rsidRDefault="00AB06A5" w:rsidP="00AB06A5">
      <w:pPr>
        <w:spacing w:after="0"/>
        <w:rPr>
          <w:rFonts w:ascii="Arial" w:hAnsi="Arial" w:cs="Arial"/>
          <w:sz w:val="24"/>
          <w:szCs w:val="24"/>
        </w:rPr>
      </w:pPr>
    </w:p>
    <w:p w14:paraId="234539BD" w14:textId="31C4DA9B" w:rsidR="005E2411" w:rsidRPr="007248A8" w:rsidRDefault="005E2411" w:rsidP="00AB06A5">
      <w:pPr>
        <w:spacing w:after="0"/>
        <w:rPr>
          <w:rFonts w:ascii="Arial" w:hAnsi="Arial" w:cs="Arial"/>
          <w:sz w:val="24"/>
          <w:szCs w:val="24"/>
        </w:rPr>
      </w:pPr>
    </w:p>
    <w:p w14:paraId="68034911" w14:textId="61170C6E" w:rsidR="005E2411" w:rsidRPr="007248A8" w:rsidRDefault="005E2411" w:rsidP="00AB06A5">
      <w:pPr>
        <w:spacing w:after="0"/>
        <w:rPr>
          <w:rFonts w:ascii="Arial" w:hAnsi="Arial" w:cs="Arial"/>
          <w:sz w:val="24"/>
          <w:szCs w:val="24"/>
        </w:rPr>
      </w:pPr>
    </w:p>
    <w:p w14:paraId="4C44D072" w14:textId="06FD8241" w:rsidR="005E2411" w:rsidRPr="007248A8" w:rsidRDefault="005E2411" w:rsidP="00AB06A5">
      <w:pPr>
        <w:spacing w:after="0"/>
        <w:rPr>
          <w:rFonts w:ascii="Arial" w:hAnsi="Arial" w:cs="Arial"/>
          <w:sz w:val="24"/>
          <w:szCs w:val="24"/>
        </w:rPr>
      </w:pPr>
    </w:p>
    <w:p w14:paraId="467AAD1D" w14:textId="6B4FFF88" w:rsidR="005E2411" w:rsidRPr="007248A8" w:rsidRDefault="005E2411" w:rsidP="00AB06A5">
      <w:pPr>
        <w:spacing w:after="0"/>
        <w:rPr>
          <w:rFonts w:ascii="Arial" w:hAnsi="Arial" w:cs="Arial"/>
          <w:sz w:val="24"/>
          <w:szCs w:val="24"/>
        </w:rPr>
      </w:pPr>
    </w:p>
    <w:p w14:paraId="770B07FA" w14:textId="7D3E0085" w:rsidR="005E2411" w:rsidRPr="007248A8" w:rsidRDefault="005E2411" w:rsidP="00AB06A5">
      <w:pPr>
        <w:spacing w:after="0"/>
        <w:rPr>
          <w:rFonts w:ascii="Arial" w:hAnsi="Arial" w:cs="Arial"/>
          <w:sz w:val="24"/>
          <w:szCs w:val="24"/>
        </w:rPr>
      </w:pPr>
    </w:p>
    <w:p w14:paraId="4EA6F483" w14:textId="75FF2BB7" w:rsidR="005E2411" w:rsidRPr="007248A8" w:rsidRDefault="005E2411" w:rsidP="00AB06A5">
      <w:pPr>
        <w:spacing w:after="0"/>
        <w:rPr>
          <w:rFonts w:ascii="Arial" w:hAnsi="Arial" w:cs="Arial"/>
          <w:sz w:val="24"/>
          <w:szCs w:val="24"/>
        </w:rPr>
      </w:pPr>
    </w:p>
    <w:p w14:paraId="593CFB6C" w14:textId="13864676" w:rsidR="005E2411" w:rsidRPr="007248A8" w:rsidRDefault="005E2411" w:rsidP="00AB06A5">
      <w:pPr>
        <w:spacing w:after="0"/>
        <w:rPr>
          <w:rFonts w:ascii="Arial" w:hAnsi="Arial" w:cs="Arial"/>
          <w:sz w:val="24"/>
          <w:szCs w:val="24"/>
        </w:rPr>
      </w:pPr>
    </w:p>
    <w:p w14:paraId="2149E9BF" w14:textId="2B9905CD" w:rsidR="005E2411" w:rsidRPr="007248A8" w:rsidRDefault="005E2411" w:rsidP="00AB06A5">
      <w:pPr>
        <w:spacing w:after="0"/>
        <w:rPr>
          <w:rFonts w:ascii="Arial" w:hAnsi="Arial" w:cs="Arial"/>
          <w:sz w:val="24"/>
          <w:szCs w:val="24"/>
        </w:rPr>
      </w:pPr>
    </w:p>
    <w:p w14:paraId="288052E7" w14:textId="5DF9420E" w:rsidR="005E2411" w:rsidRPr="007248A8" w:rsidRDefault="005E2411" w:rsidP="00AB06A5">
      <w:pPr>
        <w:spacing w:after="0"/>
        <w:rPr>
          <w:rFonts w:ascii="Arial" w:hAnsi="Arial" w:cs="Arial"/>
          <w:sz w:val="24"/>
          <w:szCs w:val="24"/>
        </w:rPr>
      </w:pPr>
    </w:p>
    <w:p w14:paraId="3E6800A2" w14:textId="36ED0FC2" w:rsidR="005E2411" w:rsidRPr="007248A8" w:rsidRDefault="005E2411" w:rsidP="00AB06A5">
      <w:pPr>
        <w:spacing w:after="0"/>
        <w:rPr>
          <w:rFonts w:ascii="Arial" w:hAnsi="Arial" w:cs="Arial"/>
          <w:sz w:val="24"/>
          <w:szCs w:val="24"/>
        </w:rPr>
      </w:pPr>
    </w:p>
    <w:p w14:paraId="3F825533" w14:textId="060B698F" w:rsidR="005E2411" w:rsidRPr="007248A8" w:rsidRDefault="005E2411" w:rsidP="00AB06A5">
      <w:pPr>
        <w:spacing w:after="0"/>
        <w:rPr>
          <w:rFonts w:ascii="Arial" w:hAnsi="Arial" w:cs="Arial"/>
          <w:sz w:val="24"/>
          <w:szCs w:val="24"/>
        </w:rPr>
      </w:pPr>
    </w:p>
    <w:p w14:paraId="7EDD593A" w14:textId="0CB514D0" w:rsidR="005E2411" w:rsidRPr="007248A8" w:rsidRDefault="005E2411" w:rsidP="00AB06A5">
      <w:pPr>
        <w:spacing w:after="0"/>
        <w:rPr>
          <w:rFonts w:ascii="Arial" w:hAnsi="Arial" w:cs="Arial"/>
          <w:sz w:val="24"/>
          <w:szCs w:val="24"/>
        </w:rPr>
      </w:pPr>
    </w:p>
    <w:p w14:paraId="19EC2417" w14:textId="1331467F" w:rsidR="005E2411" w:rsidRPr="007248A8" w:rsidRDefault="005E2411" w:rsidP="00AB06A5">
      <w:pPr>
        <w:spacing w:after="0"/>
        <w:rPr>
          <w:rFonts w:ascii="Arial" w:hAnsi="Arial" w:cs="Arial"/>
          <w:sz w:val="24"/>
          <w:szCs w:val="24"/>
        </w:rPr>
      </w:pPr>
    </w:p>
    <w:p w14:paraId="646A3C31" w14:textId="5A941DA2" w:rsidR="005E2411" w:rsidRPr="007248A8" w:rsidRDefault="005E2411" w:rsidP="00AB06A5">
      <w:pPr>
        <w:spacing w:after="0"/>
        <w:rPr>
          <w:rFonts w:ascii="Arial" w:hAnsi="Arial" w:cs="Arial"/>
          <w:sz w:val="24"/>
          <w:szCs w:val="24"/>
        </w:rPr>
      </w:pPr>
    </w:p>
    <w:p w14:paraId="7F41B706" w14:textId="171765F5" w:rsidR="005E2411" w:rsidRPr="007248A8" w:rsidRDefault="005E2411" w:rsidP="00AB06A5">
      <w:pPr>
        <w:spacing w:after="0"/>
        <w:rPr>
          <w:rFonts w:ascii="Arial" w:hAnsi="Arial" w:cs="Arial"/>
          <w:sz w:val="24"/>
          <w:szCs w:val="24"/>
        </w:rPr>
      </w:pPr>
    </w:p>
    <w:p w14:paraId="77AF1662" w14:textId="12FA9827" w:rsidR="005E2411" w:rsidRPr="007248A8" w:rsidRDefault="005E2411" w:rsidP="00AB06A5">
      <w:pPr>
        <w:spacing w:after="0"/>
        <w:rPr>
          <w:rFonts w:ascii="Arial" w:hAnsi="Arial" w:cs="Arial"/>
          <w:sz w:val="24"/>
          <w:szCs w:val="24"/>
        </w:rPr>
      </w:pPr>
    </w:p>
    <w:p w14:paraId="32ABCF09" w14:textId="04324EF6" w:rsidR="005E2411" w:rsidRPr="007248A8" w:rsidRDefault="005E2411" w:rsidP="00AB06A5">
      <w:pPr>
        <w:spacing w:after="0"/>
        <w:rPr>
          <w:rFonts w:ascii="Arial" w:hAnsi="Arial" w:cs="Arial"/>
          <w:sz w:val="24"/>
          <w:szCs w:val="24"/>
        </w:rPr>
      </w:pPr>
    </w:p>
    <w:p w14:paraId="190BD9CF" w14:textId="76AF94A4" w:rsidR="005E2411" w:rsidRPr="007248A8" w:rsidRDefault="005E2411" w:rsidP="00AB06A5">
      <w:pPr>
        <w:spacing w:after="0"/>
        <w:rPr>
          <w:rFonts w:ascii="Arial" w:hAnsi="Arial" w:cs="Arial"/>
          <w:sz w:val="24"/>
          <w:szCs w:val="24"/>
        </w:rPr>
      </w:pPr>
    </w:p>
    <w:p w14:paraId="48E64B7E" w14:textId="45EAFA9D" w:rsidR="005E2411" w:rsidRPr="007248A8" w:rsidRDefault="005E2411" w:rsidP="00AB06A5">
      <w:pPr>
        <w:spacing w:after="0"/>
        <w:rPr>
          <w:rFonts w:ascii="Arial" w:hAnsi="Arial" w:cs="Arial"/>
          <w:sz w:val="24"/>
          <w:szCs w:val="24"/>
        </w:rPr>
      </w:pPr>
    </w:p>
    <w:p w14:paraId="629D2AB5" w14:textId="427C3B25" w:rsidR="005E2411" w:rsidRPr="007248A8" w:rsidRDefault="005E2411" w:rsidP="00AB06A5">
      <w:pPr>
        <w:spacing w:after="0"/>
        <w:rPr>
          <w:rFonts w:ascii="Arial" w:hAnsi="Arial" w:cs="Arial"/>
          <w:sz w:val="24"/>
          <w:szCs w:val="24"/>
        </w:rPr>
      </w:pPr>
    </w:p>
    <w:p w14:paraId="32F5C8AB" w14:textId="1A2013E0" w:rsidR="005E2411" w:rsidRPr="007248A8" w:rsidRDefault="005E2411" w:rsidP="00AB06A5">
      <w:pPr>
        <w:spacing w:after="0"/>
        <w:rPr>
          <w:rFonts w:ascii="Arial" w:hAnsi="Arial" w:cs="Arial"/>
          <w:sz w:val="24"/>
          <w:szCs w:val="24"/>
        </w:rPr>
      </w:pPr>
    </w:p>
    <w:p w14:paraId="5BA7445A" w14:textId="3AF61194" w:rsidR="005E2411" w:rsidRPr="007248A8" w:rsidRDefault="005E2411" w:rsidP="00AB06A5">
      <w:pPr>
        <w:spacing w:after="0"/>
        <w:rPr>
          <w:rFonts w:ascii="Arial" w:hAnsi="Arial" w:cs="Arial"/>
          <w:sz w:val="24"/>
          <w:szCs w:val="24"/>
        </w:rPr>
      </w:pPr>
    </w:p>
    <w:p w14:paraId="0D0D2F4A" w14:textId="4DDBD929" w:rsidR="005E2411" w:rsidRPr="007248A8" w:rsidRDefault="005E2411" w:rsidP="00AB06A5">
      <w:pPr>
        <w:spacing w:after="0"/>
        <w:rPr>
          <w:rFonts w:ascii="Arial" w:hAnsi="Arial" w:cs="Arial"/>
          <w:sz w:val="24"/>
          <w:szCs w:val="24"/>
        </w:rPr>
      </w:pPr>
    </w:p>
    <w:p w14:paraId="0626EB57" w14:textId="1E1F1C3C" w:rsidR="005E2411" w:rsidRPr="007248A8" w:rsidRDefault="005E2411" w:rsidP="00AB06A5">
      <w:pPr>
        <w:spacing w:after="0"/>
        <w:rPr>
          <w:rFonts w:ascii="Arial" w:hAnsi="Arial" w:cs="Arial"/>
          <w:sz w:val="24"/>
          <w:szCs w:val="24"/>
        </w:rPr>
      </w:pPr>
    </w:p>
    <w:p w14:paraId="2A8AE30B" w14:textId="2D34EE25" w:rsidR="005E2411" w:rsidRPr="007248A8" w:rsidRDefault="005E2411" w:rsidP="00AB06A5">
      <w:pPr>
        <w:spacing w:after="0"/>
        <w:rPr>
          <w:rFonts w:ascii="Arial" w:hAnsi="Arial" w:cs="Arial"/>
          <w:sz w:val="24"/>
          <w:szCs w:val="24"/>
        </w:rPr>
      </w:pPr>
    </w:p>
    <w:p w14:paraId="62A0D06A" w14:textId="4E685D94" w:rsidR="005E2411" w:rsidRPr="007248A8" w:rsidRDefault="005E2411" w:rsidP="00AB06A5">
      <w:pPr>
        <w:spacing w:after="0"/>
        <w:rPr>
          <w:rFonts w:ascii="Arial" w:hAnsi="Arial" w:cs="Arial"/>
          <w:sz w:val="24"/>
          <w:szCs w:val="24"/>
        </w:rPr>
      </w:pPr>
    </w:p>
    <w:p w14:paraId="14DAE643" w14:textId="2CC0569B" w:rsidR="005E2411" w:rsidRPr="007248A8" w:rsidRDefault="005E2411" w:rsidP="00AB06A5">
      <w:pPr>
        <w:spacing w:after="0"/>
        <w:rPr>
          <w:rFonts w:ascii="Arial" w:hAnsi="Arial" w:cs="Arial"/>
          <w:sz w:val="24"/>
          <w:szCs w:val="24"/>
        </w:rPr>
      </w:pPr>
    </w:p>
    <w:p w14:paraId="69C74FF9" w14:textId="1E53F13B" w:rsidR="005E2411" w:rsidRPr="007248A8" w:rsidRDefault="005E2411" w:rsidP="00AB06A5">
      <w:pPr>
        <w:spacing w:after="0"/>
        <w:rPr>
          <w:rFonts w:ascii="Arial" w:hAnsi="Arial" w:cs="Arial"/>
          <w:sz w:val="24"/>
          <w:szCs w:val="24"/>
        </w:rPr>
      </w:pPr>
    </w:p>
    <w:p w14:paraId="155A1BE2" w14:textId="3CEC7076" w:rsidR="005E2411" w:rsidRPr="007248A8" w:rsidRDefault="005E2411" w:rsidP="00AB06A5">
      <w:pPr>
        <w:spacing w:after="0"/>
        <w:rPr>
          <w:rFonts w:ascii="Arial" w:hAnsi="Arial" w:cs="Arial"/>
          <w:sz w:val="24"/>
          <w:szCs w:val="24"/>
        </w:rPr>
      </w:pPr>
    </w:p>
    <w:p w14:paraId="55A34405" w14:textId="737555E5" w:rsidR="005E2411" w:rsidRPr="007248A8" w:rsidRDefault="005E2411" w:rsidP="00AB06A5">
      <w:pPr>
        <w:spacing w:after="0"/>
        <w:rPr>
          <w:rFonts w:ascii="Arial" w:hAnsi="Arial" w:cs="Arial"/>
          <w:sz w:val="24"/>
          <w:szCs w:val="24"/>
        </w:rPr>
      </w:pPr>
    </w:p>
    <w:p w14:paraId="776D2979" w14:textId="31DD0DC1" w:rsidR="005E2411" w:rsidRPr="007248A8" w:rsidRDefault="005E2411" w:rsidP="00AB06A5">
      <w:pPr>
        <w:spacing w:after="0"/>
        <w:rPr>
          <w:rFonts w:ascii="Arial" w:hAnsi="Arial" w:cs="Arial"/>
          <w:sz w:val="24"/>
          <w:szCs w:val="24"/>
        </w:rPr>
      </w:pPr>
    </w:p>
    <w:p w14:paraId="671CFAFC" w14:textId="1DEF80B5" w:rsidR="000F143F" w:rsidRPr="007248A8" w:rsidRDefault="000F143F" w:rsidP="000F143F">
      <w:pPr>
        <w:spacing w:after="0"/>
        <w:rPr>
          <w:rFonts w:ascii="Arial" w:hAnsi="Arial" w:cs="Arial"/>
          <w:b/>
          <w:bCs/>
          <w:sz w:val="24"/>
          <w:szCs w:val="24"/>
          <w:u w:val="single"/>
        </w:rPr>
      </w:pPr>
      <w:r w:rsidRPr="007248A8">
        <w:rPr>
          <w:rFonts w:ascii="Arial" w:hAnsi="Arial" w:cs="Arial"/>
          <w:b/>
          <w:bCs/>
          <w:sz w:val="24"/>
          <w:szCs w:val="24"/>
          <w:u w:val="single"/>
        </w:rPr>
        <w:t>Questions and Answers from JWG to Richard Hughes - Team Leader South Hub, Economic Development and Planning</w:t>
      </w:r>
    </w:p>
    <w:p w14:paraId="5DD572E8" w14:textId="77777777" w:rsidR="000F143F" w:rsidRPr="007248A8" w:rsidRDefault="000F143F" w:rsidP="000F143F">
      <w:pPr>
        <w:rPr>
          <w:rFonts w:ascii="Arial" w:hAnsi="Arial" w:cs="Arial"/>
          <w:sz w:val="24"/>
          <w:szCs w:val="24"/>
        </w:rPr>
      </w:pPr>
    </w:p>
    <w:p w14:paraId="60A6148F" w14:textId="77777777" w:rsidR="000F143F" w:rsidRPr="007248A8" w:rsidRDefault="000F143F" w:rsidP="000F143F">
      <w:pPr>
        <w:pStyle w:val="ListParagraph"/>
        <w:numPr>
          <w:ilvl w:val="0"/>
          <w:numId w:val="20"/>
        </w:numPr>
        <w:suppressAutoHyphens/>
        <w:autoSpaceDN w:val="0"/>
        <w:spacing w:before="240" w:after="160"/>
        <w:contextualSpacing w:val="0"/>
        <w:textAlignment w:val="baseline"/>
        <w:rPr>
          <w:rFonts w:ascii="Arial" w:hAnsi="Arial" w:cs="Arial"/>
          <w:sz w:val="24"/>
          <w:szCs w:val="24"/>
        </w:rPr>
      </w:pPr>
      <w:r w:rsidRPr="007248A8">
        <w:rPr>
          <w:rFonts w:ascii="Arial" w:hAnsi="Arial" w:cs="Arial"/>
          <w:sz w:val="24"/>
          <w:szCs w:val="24"/>
        </w:rPr>
        <w:t>We have been told we cannot see the pre-app advice. We presume we will see it in full when a planning application is made. Is this correct?</w:t>
      </w:r>
    </w:p>
    <w:p w14:paraId="5E6F8977" w14:textId="77777777" w:rsidR="000F143F" w:rsidRPr="007248A8" w:rsidRDefault="000F143F" w:rsidP="000F143F">
      <w:pPr>
        <w:pStyle w:val="ListParagraph"/>
        <w:spacing w:before="240"/>
        <w:rPr>
          <w:rFonts w:ascii="Arial" w:hAnsi="Arial" w:cs="Arial"/>
          <w:color w:val="FF0000"/>
          <w:sz w:val="24"/>
          <w:szCs w:val="24"/>
        </w:rPr>
      </w:pPr>
      <w:r w:rsidRPr="007248A8">
        <w:rPr>
          <w:rFonts w:ascii="Arial" w:hAnsi="Arial" w:cs="Arial"/>
          <w:color w:val="FF0000"/>
          <w:sz w:val="24"/>
          <w:szCs w:val="24"/>
        </w:rPr>
        <w:t>No, PREAPPs are kept confidential, although it is sometimes the case that the applicant chooses to submit a copy of the preapp advice from the Council with the application, and hence, in that instance, it would be available to the public. However, please be assured that we made clear to the developer what the issues were with the site and the scheme, and that we would expect any future scheme to have been discussed and agreed with the local community. Issues surrounding the access were also highlighted in detail to him.</w:t>
      </w:r>
    </w:p>
    <w:p w14:paraId="77F97A10" w14:textId="77777777" w:rsidR="000F143F" w:rsidRPr="007248A8" w:rsidRDefault="000F143F" w:rsidP="000F143F">
      <w:pPr>
        <w:pStyle w:val="ListParagraph"/>
        <w:numPr>
          <w:ilvl w:val="0"/>
          <w:numId w:val="20"/>
        </w:numPr>
        <w:suppressAutoHyphens/>
        <w:autoSpaceDN w:val="0"/>
        <w:spacing w:before="240" w:after="160"/>
        <w:contextualSpacing w:val="0"/>
        <w:textAlignment w:val="baseline"/>
        <w:rPr>
          <w:rFonts w:ascii="Arial" w:hAnsi="Arial" w:cs="Arial"/>
          <w:sz w:val="24"/>
          <w:szCs w:val="24"/>
        </w:rPr>
      </w:pPr>
      <w:r w:rsidRPr="007248A8">
        <w:rPr>
          <w:rFonts w:ascii="Arial" w:hAnsi="Arial" w:cs="Arial"/>
          <w:sz w:val="24"/>
          <w:szCs w:val="24"/>
        </w:rPr>
        <w:t>The developers have not shared the results of their own local consultation with us. Have you seen it?</w:t>
      </w:r>
    </w:p>
    <w:p w14:paraId="38CC9DDE" w14:textId="77777777" w:rsidR="000F143F" w:rsidRPr="007248A8" w:rsidRDefault="000F143F" w:rsidP="000F143F">
      <w:pPr>
        <w:pStyle w:val="ListParagraph"/>
        <w:spacing w:before="240"/>
        <w:rPr>
          <w:rFonts w:ascii="Arial" w:hAnsi="Arial" w:cs="Arial"/>
          <w:color w:val="FF0000"/>
          <w:sz w:val="24"/>
          <w:szCs w:val="24"/>
        </w:rPr>
      </w:pPr>
      <w:r w:rsidRPr="007248A8">
        <w:rPr>
          <w:rFonts w:ascii="Arial" w:hAnsi="Arial" w:cs="Arial"/>
          <w:color w:val="FF0000"/>
          <w:sz w:val="24"/>
          <w:szCs w:val="24"/>
        </w:rPr>
        <w:t>No. Ive had no contact with the developer since issuing the preapplication advice.</w:t>
      </w:r>
    </w:p>
    <w:p w14:paraId="1CD11069" w14:textId="77777777" w:rsidR="000F143F" w:rsidRPr="007248A8" w:rsidRDefault="000F143F" w:rsidP="000F143F">
      <w:pPr>
        <w:pStyle w:val="ListParagraph"/>
        <w:numPr>
          <w:ilvl w:val="0"/>
          <w:numId w:val="20"/>
        </w:numPr>
        <w:suppressAutoHyphens/>
        <w:autoSpaceDN w:val="0"/>
        <w:spacing w:before="240" w:after="160"/>
        <w:contextualSpacing w:val="0"/>
        <w:textAlignment w:val="baseline"/>
        <w:rPr>
          <w:rFonts w:ascii="Arial" w:hAnsi="Arial" w:cs="Arial"/>
          <w:sz w:val="24"/>
          <w:szCs w:val="24"/>
        </w:rPr>
      </w:pPr>
      <w:r w:rsidRPr="007248A8">
        <w:rPr>
          <w:rFonts w:ascii="Arial" w:hAnsi="Arial" w:cs="Arial"/>
          <w:sz w:val="24"/>
          <w:szCs w:val="24"/>
        </w:rPr>
        <w:t xml:space="preserve">Having been told in June that the owners of Station Works wished to proceed directly to a planning application we have heard nothing from the developer Intelligent Land for some time. Have you? </w:t>
      </w:r>
    </w:p>
    <w:p w14:paraId="1B6F5FEB" w14:textId="77777777" w:rsidR="000F143F" w:rsidRPr="007248A8" w:rsidRDefault="000F143F" w:rsidP="000F143F">
      <w:pPr>
        <w:pStyle w:val="ListParagraph"/>
        <w:spacing w:before="240"/>
        <w:rPr>
          <w:rFonts w:ascii="Arial" w:hAnsi="Arial" w:cs="Arial"/>
          <w:color w:val="FF0000"/>
          <w:sz w:val="24"/>
          <w:szCs w:val="24"/>
        </w:rPr>
      </w:pPr>
      <w:r w:rsidRPr="007248A8">
        <w:rPr>
          <w:rFonts w:ascii="Arial" w:hAnsi="Arial" w:cs="Arial"/>
          <w:color w:val="FF0000"/>
          <w:sz w:val="24"/>
          <w:szCs w:val="24"/>
        </w:rPr>
        <w:t>No. Ive had no contact with the developer since issuing the preapplication advice. Please note that developers often suggest that an application is imminent, and then take several months to apply, so this is nothing unusual.</w:t>
      </w:r>
    </w:p>
    <w:p w14:paraId="1ABF70B2" w14:textId="77777777" w:rsidR="000F143F" w:rsidRPr="007248A8" w:rsidRDefault="000F143F" w:rsidP="000F143F">
      <w:pPr>
        <w:pStyle w:val="ListParagraph"/>
        <w:spacing w:before="240"/>
        <w:rPr>
          <w:rFonts w:ascii="Arial" w:hAnsi="Arial" w:cs="Arial"/>
          <w:sz w:val="24"/>
          <w:szCs w:val="24"/>
        </w:rPr>
      </w:pPr>
    </w:p>
    <w:p w14:paraId="3D532A97" w14:textId="77777777" w:rsidR="000F143F" w:rsidRPr="007248A8" w:rsidRDefault="000F143F" w:rsidP="000F143F">
      <w:pPr>
        <w:rPr>
          <w:rFonts w:ascii="Arial" w:hAnsi="Arial" w:cs="Arial"/>
          <w:sz w:val="24"/>
          <w:szCs w:val="24"/>
        </w:rPr>
      </w:pPr>
      <w:r w:rsidRPr="007248A8">
        <w:rPr>
          <w:rFonts w:ascii="Arial" w:hAnsi="Arial" w:cs="Arial"/>
          <w:sz w:val="24"/>
          <w:szCs w:val="24"/>
        </w:rPr>
        <w:t>We presume they are waiting until our Neighbourhood Plan is two years old and will apply then. This begs several questions:</w:t>
      </w:r>
    </w:p>
    <w:p w14:paraId="3A95B919" w14:textId="77777777" w:rsidR="000F143F" w:rsidRPr="007248A8" w:rsidRDefault="000F143F" w:rsidP="000F143F">
      <w:pPr>
        <w:pStyle w:val="ListParagraph"/>
        <w:numPr>
          <w:ilvl w:val="0"/>
          <w:numId w:val="20"/>
        </w:numPr>
        <w:suppressAutoHyphens/>
        <w:autoSpaceDN w:val="0"/>
        <w:spacing w:before="240" w:after="160"/>
        <w:contextualSpacing w:val="0"/>
        <w:textAlignment w:val="baseline"/>
        <w:rPr>
          <w:rFonts w:ascii="Arial" w:hAnsi="Arial" w:cs="Arial"/>
          <w:sz w:val="24"/>
          <w:szCs w:val="24"/>
        </w:rPr>
      </w:pPr>
      <w:r w:rsidRPr="007248A8">
        <w:rPr>
          <w:rFonts w:ascii="Arial" w:hAnsi="Arial" w:cs="Arial"/>
          <w:sz w:val="24"/>
          <w:szCs w:val="24"/>
        </w:rPr>
        <w:t>Will less weight be given to our Neighbourhood Plan given Wiltshire’s 5-year land supply situation? Please try and quantify this and perhaps give an example from the plan where this would not be the case.</w:t>
      </w:r>
    </w:p>
    <w:p w14:paraId="1CEAD08C" w14:textId="77777777" w:rsidR="000F143F" w:rsidRPr="007248A8" w:rsidRDefault="000F143F" w:rsidP="000F143F">
      <w:pPr>
        <w:pStyle w:val="ListParagraph"/>
        <w:spacing w:before="240"/>
        <w:rPr>
          <w:rFonts w:ascii="Arial" w:hAnsi="Arial" w:cs="Arial"/>
          <w:sz w:val="24"/>
          <w:szCs w:val="24"/>
        </w:rPr>
      </w:pPr>
      <w:r w:rsidRPr="007248A8">
        <w:rPr>
          <w:rFonts w:ascii="Arial" w:hAnsi="Arial" w:cs="Arial"/>
          <w:color w:val="FF0000"/>
          <w:sz w:val="24"/>
          <w:szCs w:val="24"/>
        </w:rPr>
        <w:t>The application will need to be considered against the policy situation at the time the application is submitted. Both national and local plan policies may have altered in a few years time, so its not really possible to answer this question with much clarity. The Council may of course have a 5 year land supply in future years. If it doesn’t, and your NP is over two years old, then yes, that will have some impact on our ability to refuse any application for housing. However, the 5 year housing land supply issue is only one of the many material considerations we need to take into consideration, and we would not have to approve any form of application just because we may not be able to demonstrate a 5 year housing supply – there may be access/design, or other issues for instance.</w:t>
      </w:r>
    </w:p>
    <w:p w14:paraId="774F43E0" w14:textId="77777777" w:rsidR="000F143F" w:rsidRPr="007248A8" w:rsidRDefault="000F143F" w:rsidP="000F143F">
      <w:pPr>
        <w:pStyle w:val="ListParagraph"/>
        <w:numPr>
          <w:ilvl w:val="0"/>
          <w:numId w:val="20"/>
        </w:numPr>
        <w:suppressAutoHyphens/>
        <w:autoSpaceDN w:val="0"/>
        <w:spacing w:before="240" w:after="160"/>
        <w:contextualSpacing w:val="0"/>
        <w:textAlignment w:val="baseline"/>
        <w:rPr>
          <w:rFonts w:ascii="Arial" w:hAnsi="Arial" w:cs="Arial"/>
          <w:sz w:val="24"/>
          <w:szCs w:val="24"/>
        </w:rPr>
      </w:pPr>
      <w:r w:rsidRPr="007248A8">
        <w:rPr>
          <w:rFonts w:ascii="Arial" w:hAnsi="Arial" w:cs="Arial"/>
          <w:sz w:val="24"/>
          <w:szCs w:val="24"/>
        </w:rPr>
        <w:t>Does the recent judgement by Wiltshire’s SPC in the very recent Malmesbury case 19/05898/OUT (against the advice of the Planning Officer) change this? Is this now a precedent for Wiltshire planning? We understand the issue from the NPPF point of view, but we really need to understand the position of Wiltshire planning. Clearly this is crucial to our local community (and many others throughout Wiltshire).</w:t>
      </w:r>
    </w:p>
    <w:p w14:paraId="36EBF158" w14:textId="77777777" w:rsidR="000F143F" w:rsidRPr="007248A8" w:rsidRDefault="000F143F" w:rsidP="000F143F">
      <w:pPr>
        <w:pStyle w:val="ListParagraph"/>
        <w:spacing w:before="240"/>
        <w:rPr>
          <w:rFonts w:ascii="Arial" w:hAnsi="Arial" w:cs="Arial"/>
          <w:color w:val="FF0000"/>
          <w:sz w:val="24"/>
          <w:szCs w:val="24"/>
        </w:rPr>
      </w:pPr>
      <w:r w:rsidRPr="007248A8">
        <w:rPr>
          <w:rFonts w:ascii="Arial" w:hAnsi="Arial" w:cs="Arial"/>
          <w:color w:val="FF0000"/>
          <w:sz w:val="24"/>
          <w:szCs w:val="24"/>
        </w:rPr>
        <w:t>I don’t know the particular details of the application, but each application case is considered on its merits, and therefore just because the Council appears to have considered a particular application a certain way, does not mean it will treat other applications in other areas a similar way. The circumstances of each case and site are different. The Malmesbury refusal reason seems to indicate that the site was not allocated in a neighbourhood plan, so it does not appear to be similar to the station works site in that respect.</w:t>
      </w:r>
    </w:p>
    <w:p w14:paraId="1496984F" w14:textId="77777777" w:rsidR="000F143F" w:rsidRPr="007248A8" w:rsidRDefault="000F143F" w:rsidP="000F143F">
      <w:pPr>
        <w:pStyle w:val="ListParagraph"/>
        <w:numPr>
          <w:ilvl w:val="0"/>
          <w:numId w:val="20"/>
        </w:numPr>
        <w:suppressAutoHyphens/>
        <w:autoSpaceDN w:val="0"/>
        <w:spacing w:before="240" w:after="160"/>
        <w:contextualSpacing w:val="0"/>
        <w:textAlignment w:val="baseline"/>
        <w:rPr>
          <w:rFonts w:ascii="Arial" w:hAnsi="Arial" w:cs="Arial"/>
          <w:sz w:val="24"/>
          <w:szCs w:val="24"/>
        </w:rPr>
      </w:pPr>
      <w:r w:rsidRPr="007248A8">
        <w:rPr>
          <w:rFonts w:ascii="Arial" w:hAnsi="Arial" w:cs="Arial"/>
          <w:sz w:val="24"/>
          <w:szCs w:val="24"/>
        </w:rPr>
        <w:t xml:space="preserve">One of the last things we were told by Intelligent Land was that the scheme for Pedestrian Access had been approved “in principle”. Is this true? Has any traffic data been supplied by the developer? Who will provide evidence and judgement on how the risk of flood at Three Arch Bridge will impact the proposed pedestrian access scheme? </w:t>
      </w:r>
    </w:p>
    <w:p w14:paraId="705DD248" w14:textId="77777777" w:rsidR="000F143F" w:rsidRPr="007248A8" w:rsidRDefault="000F143F" w:rsidP="000F143F">
      <w:pPr>
        <w:pStyle w:val="ListParagraph"/>
        <w:spacing w:before="240"/>
        <w:rPr>
          <w:rFonts w:ascii="Arial" w:hAnsi="Arial" w:cs="Arial"/>
          <w:color w:val="FF0000"/>
          <w:sz w:val="24"/>
          <w:szCs w:val="24"/>
        </w:rPr>
      </w:pPr>
      <w:r w:rsidRPr="007248A8">
        <w:rPr>
          <w:rFonts w:ascii="Arial" w:hAnsi="Arial" w:cs="Arial"/>
          <w:color w:val="FF0000"/>
          <w:sz w:val="24"/>
          <w:szCs w:val="24"/>
        </w:rPr>
        <w:t>The comments of WC Highways and WC Drainage will be sought on any future application, and so they will opine on this matter. My understanding is that the developer has had some discussions direct with WC Highways regards the access issues, and they raised a number of issues regards those matters as part of the preapplication response which the developers will need to take into account. Whether or not any highways/drainage works may be discuss or agreed with the Council as Highway or Drainage Authority does not mean that they will be automatically approved via the planning process.</w:t>
      </w:r>
    </w:p>
    <w:p w14:paraId="5A590E37" w14:textId="77777777" w:rsidR="000F143F" w:rsidRPr="007248A8" w:rsidRDefault="000F143F" w:rsidP="000F143F">
      <w:pPr>
        <w:pStyle w:val="ListParagraph"/>
        <w:numPr>
          <w:ilvl w:val="0"/>
          <w:numId w:val="20"/>
        </w:numPr>
        <w:suppressAutoHyphens/>
        <w:autoSpaceDN w:val="0"/>
        <w:spacing w:before="240" w:after="160"/>
        <w:contextualSpacing w:val="0"/>
        <w:textAlignment w:val="baseline"/>
        <w:rPr>
          <w:rFonts w:ascii="Arial" w:hAnsi="Arial" w:cs="Arial"/>
          <w:sz w:val="24"/>
          <w:szCs w:val="24"/>
        </w:rPr>
      </w:pPr>
      <w:r w:rsidRPr="007248A8">
        <w:rPr>
          <w:rFonts w:ascii="Arial" w:hAnsi="Arial" w:cs="Arial"/>
          <w:sz w:val="24"/>
          <w:szCs w:val="24"/>
        </w:rPr>
        <w:t>If the CO-OP is successful in their planning application PL/2021/07526 to move to the new site adjacent to the bridge, will the effect this has on traffic around the bridge be taken into account?</w:t>
      </w:r>
    </w:p>
    <w:p w14:paraId="258329C6" w14:textId="77777777" w:rsidR="000F143F" w:rsidRPr="007248A8" w:rsidRDefault="000F143F" w:rsidP="000F143F">
      <w:pPr>
        <w:pStyle w:val="ListParagraph"/>
        <w:spacing w:before="240"/>
        <w:rPr>
          <w:rFonts w:ascii="Arial" w:hAnsi="Arial" w:cs="Arial"/>
          <w:color w:val="FF0000"/>
          <w:sz w:val="24"/>
          <w:szCs w:val="24"/>
        </w:rPr>
      </w:pPr>
      <w:r w:rsidRPr="007248A8">
        <w:rPr>
          <w:rFonts w:ascii="Arial" w:hAnsi="Arial" w:cs="Arial"/>
          <w:color w:val="FF0000"/>
          <w:sz w:val="24"/>
          <w:szCs w:val="24"/>
        </w:rPr>
        <w:t>As WC Highways will be consultee on both these applications, their comments on any future tisbury station works site applications will be made in the knowledge of any approved scheme regards the CO-OP.</w:t>
      </w:r>
    </w:p>
    <w:p w14:paraId="33E669F2" w14:textId="77777777" w:rsidR="000F143F" w:rsidRPr="007248A8" w:rsidRDefault="000F143F" w:rsidP="000F143F">
      <w:pPr>
        <w:pStyle w:val="ListParagraph"/>
        <w:numPr>
          <w:ilvl w:val="0"/>
          <w:numId w:val="20"/>
        </w:numPr>
        <w:suppressAutoHyphens/>
        <w:autoSpaceDN w:val="0"/>
        <w:spacing w:before="240" w:after="160"/>
        <w:contextualSpacing w:val="0"/>
        <w:textAlignment w:val="baseline"/>
        <w:rPr>
          <w:rFonts w:ascii="Arial" w:hAnsi="Arial" w:cs="Arial"/>
          <w:sz w:val="24"/>
          <w:szCs w:val="24"/>
        </w:rPr>
      </w:pPr>
      <w:r w:rsidRPr="007248A8">
        <w:rPr>
          <w:rFonts w:ascii="Arial" w:hAnsi="Arial" w:cs="Arial"/>
          <w:sz w:val="24"/>
          <w:szCs w:val="24"/>
        </w:rPr>
        <w:t>When our Neighbourhood Plan was completed based on a 60-dwelling development we believe an environmental impact report on the effect on the Nadder river was produced by Wiltshire Council. We have been unable to locate this document. Do you have a copy? Or do you know where we can find a copy?</w:t>
      </w:r>
    </w:p>
    <w:p w14:paraId="297B3AAA" w14:textId="77777777" w:rsidR="000F143F" w:rsidRPr="007248A8" w:rsidRDefault="000F143F" w:rsidP="000F143F">
      <w:pPr>
        <w:pStyle w:val="ListParagraph"/>
        <w:spacing w:before="240"/>
        <w:rPr>
          <w:rFonts w:ascii="Arial" w:hAnsi="Arial" w:cs="Arial"/>
          <w:color w:val="FF0000"/>
          <w:sz w:val="24"/>
          <w:szCs w:val="24"/>
        </w:rPr>
      </w:pPr>
      <w:r w:rsidRPr="007248A8">
        <w:rPr>
          <w:rFonts w:ascii="Arial" w:hAnsi="Arial" w:cs="Arial"/>
          <w:color w:val="FF0000"/>
          <w:sz w:val="24"/>
          <w:szCs w:val="24"/>
        </w:rPr>
        <w:t>Im afraid I don’t have a copy of the document. Details of the Neighbourhood Plan contact are on the Council website, under the Neighbourhood Planning section should you wish to contact the team. Link below to the contact details:</w:t>
      </w:r>
    </w:p>
    <w:p w14:paraId="778645C0" w14:textId="77777777" w:rsidR="000F143F" w:rsidRPr="007248A8" w:rsidRDefault="009C21A5" w:rsidP="000F143F">
      <w:pPr>
        <w:pStyle w:val="ListParagraph"/>
        <w:spacing w:before="240"/>
        <w:rPr>
          <w:rFonts w:ascii="Arial" w:hAnsi="Arial" w:cs="Arial"/>
          <w:sz w:val="24"/>
          <w:szCs w:val="24"/>
        </w:rPr>
      </w:pPr>
      <w:hyperlink r:id="rId12" w:history="1">
        <w:r w:rsidR="000F143F" w:rsidRPr="007248A8">
          <w:rPr>
            <w:rStyle w:val="Hyperlink"/>
            <w:rFonts w:ascii="Arial" w:hAnsi="Arial" w:cs="Arial"/>
            <w:sz w:val="24"/>
            <w:szCs w:val="24"/>
          </w:rPr>
          <w:t>Neighbourhood planning - Contact us - Wiltshire Council</w:t>
        </w:r>
      </w:hyperlink>
    </w:p>
    <w:p w14:paraId="752EC737" w14:textId="77777777" w:rsidR="000F143F" w:rsidRPr="007248A8" w:rsidRDefault="000F143F" w:rsidP="000F143F">
      <w:pPr>
        <w:pStyle w:val="ListParagraph"/>
        <w:numPr>
          <w:ilvl w:val="0"/>
          <w:numId w:val="20"/>
        </w:numPr>
        <w:suppressAutoHyphens/>
        <w:autoSpaceDN w:val="0"/>
        <w:spacing w:before="240" w:after="160"/>
        <w:contextualSpacing w:val="0"/>
        <w:textAlignment w:val="baseline"/>
        <w:rPr>
          <w:rFonts w:ascii="Arial" w:hAnsi="Arial" w:cs="Arial"/>
          <w:sz w:val="24"/>
          <w:szCs w:val="24"/>
        </w:rPr>
      </w:pPr>
      <w:r w:rsidRPr="007248A8">
        <w:rPr>
          <w:rFonts w:ascii="Arial" w:hAnsi="Arial" w:cs="Arial"/>
          <w:sz w:val="24"/>
          <w:szCs w:val="24"/>
        </w:rPr>
        <w:t>Will the recent (20th July) changes to the NPPF have a material effect on planning approval? We are thinking in particular of the need for a development to demonstrate biodiversity gain.</w:t>
      </w:r>
    </w:p>
    <w:p w14:paraId="1E9D7B8C" w14:textId="77777777" w:rsidR="000F143F" w:rsidRPr="007248A8" w:rsidRDefault="000F143F" w:rsidP="000F143F">
      <w:pPr>
        <w:pStyle w:val="ListParagraph"/>
        <w:spacing w:before="240"/>
        <w:rPr>
          <w:rFonts w:ascii="Arial" w:hAnsi="Arial" w:cs="Arial"/>
          <w:color w:val="FF0000"/>
          <w:sz w:val="24"/>
          <w:szCs w:val="24"/>
        </w:rPr>
      </w:pPr>
      <w:r w:rsidRPr="007248A8">
        <w:rPr>
          <w:rFonts w:ascii="Arial" w:hAnsi="Arial" w:cs="Arial"/>
          <w:color w:val="FF0000"/>
          <w:sz w:val="24"/>
          <w:szCs w:val="24"/>
        </w:rPr>
        <w:t>The current version of the NPPF has added sections on design and landscaping, and so better supports general good design and masterplanning.  Any future application will need to be considered against the requirements of the latest version of the NPPF, and also any other national and local policies at that time. Wiltshire’s own ecology policies already refer to the requirement for a biodiversity gain. However, please note that all relevant material consideration, of which ecology is only one, will need to be taken into consideration if and when an application is considered.</w:t>
      </w:r>
    </w:p>
    <w:p w14:paraId="01C6BAB6" w14:textId="77777777" w:rsidR="00E06000" w:rsidRPr="007248A8" w:rsidRDefault="00E06000" w:rsidP="00E06000">
      <w:pPr>
        <w:rPr>
          <w:rFonts w:ascii="Arial" w:hAnsi="Arial" w:cs="Arial"/>
          <w:sz w:val="24"/>
          <w:szCs w:val="24"/>
        </w:rPr>
      </w:pPr>
    </w:p>
    <w:p w14:paraId="3FF58227" w14:textId="77777777" w:rsidR="00E06000" w:rsidRPr="007248A8" w:rsidRDefault="00E06000" w:rsidP="00E06000">
      <w:pPr>
        <w:pStyle w:val="NormalWeb"/>
        <w:numPr>
          <w:ilvl w:val="0"/>
          <w:numId w:val="20"/>
        </w:numPr>
        <w:shd w:val="clear" w:color="auto" w:fill="FFFFFF"/>
        <w:spacing w:before="0" w:beforeAutospacing="0" w:after="0" w:afterAutospacing="0"/>
        <w:rPr>
          <w:rFonts w:ascii="Arial" w:hAnsi="Arial" w:cs="Arial"/>
          <w:color w:val="222222"/>
        </w:rPr>
      </w:pPr>
      <w:r w:rsidRPr="007248A8">
        <w:rPr>
          <w:rFonts w:ascii="Arial" w:hAnsi="Arial" w:cs="Arial"/>
          <w:color w:val="222222"/>
        </w:rPr>
        <w:t>We were hoping you might be able to help us clarify another point about the impact of land supply on Wiltshire planning decisions.</w:t>
      </w:r>
    </w:p>
    <w:p w14:paraId="488EE830" w14:textId="77777777" w:rsidR="00E06000" w:rsidRPr="007248A8" w:rsidRDefault="00E06000" w:rsidP="00E06000">
      <w:pPr>
        <w:pStyle w:val="NormalWeb"/>
        <w:shd w:val="clear" w:color="auto" w:fill="FFFFFF"/>
        <w:spacing w:before="0" w:beforeAutospacing="0" w:after="0" w:afterAutospacing="0"/>
        <w:rPr>
          <w:rFonts w:ascii="Arial" w:hAnsi="Arial" w:cs="Arial"/>
          <w:color w:val="222222"/>
        </w:rPr>
      </w:pPr>
      <w:r w:rsidRPr="007248A8">
        <w:rPr>
          <w:rFonts w:ascii="Arial" w:hAnsi="Arial" w:cs="Arial"/>
          <w:color w:val="222222"/>
        </w:rPr>
        <w:t> </w:t>
      </w:r>
    </w:p>
    <w:p w14:paraId="2D6E5800" w14:textId="77777777" w:rsidR="00E06000" w:rsidRPr="007248A8" w:rsidRDefault="00E06000" w:rsidP="00E06000">
      <w:pPr>
        <w:pStyle w:val="NormalWeb"/>
        <w:shd w:val="clear" w:color="auto" w:fill="FFFFFF"/>
        <w:spacing w:before="0" w:beforeAutospacing="0" w:after="0" w:afterAutospacing="0"/>
        <w:rPr>
          <w:rFonts w:ascii="Arial" w:hAnsi="Arial" w:cs="Arial"/>
          <w:color w:val="222222"/>
        </w:rPr>
      </w:pPr>
      <w:r w:rsidRPr="007248A8">
        <w:rPr>
          <w:rFonts w:ascii="Arial" w:hAnsi="Arial" w:cs="Arial"/>
          <w:color w:val="222222"/>
        </w:rPr>
        <w:t> </w:t>
      </w:r>
    </w:p>
    <w:p w14:paraId="7D32B450" w14:textId="77777777" w:rsidR="00E06000" w:rsidRPr="007248A8" w:rsidRDefault="00E06000" w:rsidP="00E06000">
      <w:pPr>
        <w:pStyle w:val="NormalWeb"/>
        <w:shd w:val="clear" w:color="auto" w:fill="FFFFFF"/>
        <w:spacing w:before="0" w:beforeAutospacing="0" w:after="0" w:afterAutospacing="0"/>
        <w:ind w:left="720"/>
        <w:rPr>
          <w:rFonts w:ascii="Arial" w:hAnsi="Arial" w:cs="Arial"/>
          <w:color w:val="222222"/>
        </w:rPr>
      </w:pPr>
      <w:r w:rsidRPr="007248A8">
        <w:rPr>
          <w:rFonts w:ascii="Arial" w:hAnsi="Arial" w:cs="Arial"/>
          <w:color w:val="222222"/>
        </w:rPr>
        <w:t>Note 8 of the July 2021 NPPF makes clear that for applications involving provision of housing,  development plan policies which are most important for determining the application are “out of date” in situations where </w:t>
      </w:r>
      <w:r w:rsidRPr="007248A8">
        <w:rPr>
          <w:rFonts w:ascii="Arial" w:hAnsi="Arial" w:cs="Arial"/>
          <w:i/>
          <w:iCs/>
          <w:color w:val="222222"/>
        </w:rPr>
        <w:t>“the local planning authority cannot demonstrate a five year supply of deliverable housing sites (with the appropriate buffer, as set out in paragraph 74); or where the Housing Delivery Test indicates that the delivery of housing was substantially below (less than 75% of) the housing requirement over the previous three years.”</w:t>
      </w:r>
    </w:p>
    <w:p w14:paraId="1D3C69BC" w14:textId="77777777" w:rsidR="00E06000" w:rsidRPr="007248A8" w:rsidRDefault="00E06000" w:rsidP="00E06000">
      <w:pPr>
        <w:pStyle w:val="NormalWeb"/>
        <w:shd w:val="clear" w:color="auto" w:fill="FFFFFF"/>
        <w:spacing w:before="0" w:beforeAutospacing="0" w:after="0" w:afterAutospacing="0"/>
        <w:ind w:left="720"/>
        <w:rPr>
          <w:rFonts w:ascii="Arial" w:hAnsi="Arial" w:cs="Arial"/>
          <w:color w:val="222222"/>
        </w:rPr>
      </w:pPr>
      <w:r w:rsidRPr="007248A8">
        <w:rPr>
          <w:rFonts w:ascii="Arial" w:hAnsi="Arial" w:cs="Arial"/>
          <w:color w:val="222222"/>
        </w:rPr>
        <w:t> </w:t>
      </w:r>
    </w:p>
    <w:p w14:paraId="31B110C3" w14:textId="77777777" w:rsidR="00E06000" w:rsidRPr="007248A8" w:rsidRDefault="00E06000" w:rsidP="00E06000">
      <w:pPr>
        <w:pStyle w:val="NormalWeb"/>
        <w:shd w:val="clear" w:color="auto" w:fill="FFFFFF"/>
        <w:spacing w:before="0" w:beforeAutospacing="0" w:after="0" w:afterAutospacing="0"/>
        <w:ind w:left="720"/>
        <w:rPr>
          <w:rFonts w:ascii="Arial" w:hAnsi="Arial" w:cs="Arial"/>
          <w:color w:val="222222"/>
        </w:rPr>
      </w:pPr>
      <w:r w:rsidRPr="007248A8">
        <w:rPr>
          <w:rFonts w:ascii="Arial" w:hAnsi="Arial" w:cs="Arial"/>
          <w:color w:val="222222"/>
        </w:rPr>
        <w:t>I believe that Wiltshire at present doesn’t meet the test set out in Note 8.</w:t>
      </w:r>
    </w:p>
    <w:p w14:paraId="70DCDCE8" w14:textId="77777777" w:rsidR="00E06000" w:rsidRPr="007248A8" w:rsidRDefault="00E06000" w:rsidP="00E06000">
      <w:pPr>
        <w:pStyle w:val="NormalWeb"/>
        <w:shd w:val="clear" w:color="auto" w:fill="FFFFFF"/>
        <w:spacing w:before="0" w:beforeAutospacing="0" w:after="0" w:afterAutospacing="0"/>
        <w:ind w:left="720"/>
        <w:rPr>
          <w:rFonts w:ascii="Arial" w:hAnsi="Arial" w:cs="Arial"/>
          <w:color w:val="222222"/>
        </w:rPr>
      </w:pPr>
      <w:r w:rsidRPr="007248A8">
        <w:rPr>
          <w:rFonts w:ascii="Arial" w:hAnsi="Arial" w:cs="Arial"/>
          <w:color w:val="222222"/>
        </w:rPr>
        <w:t> </w:t>
      </w:r>
    </w:p>
    <w:p w14:paraId="6413A8D7" w14:textId="77777777" w:rsidR="00E06000" w:rsidRPr="007248A8" w:rsidRDefault="00E06000" w:rsidP="00E06000">
      <w:pPr>
        <w:pStyle w:val="NormalWeb"/>
        <w:shd w:val="clear" w:color="auto" w:fill="FFFFFF"/>
        <w:spacing w:before="0" w:beforeAutospacing="0" w:after="0" w:afterAutospacing="0"/>
        <w:ind w:left="720"/>
        <w:rPr>
          <w:rFonts w:ascii="Arial" w:hAnsi="Arial" w:cs="Arial"/>
          <w:color w:val="222222"/>
        </w:rPr>
      </w:pPr>
      <w:r w:rsidRPr="007248A8">
        <w:rPr>
          <w:rFonts w:ascii="Arial" w:hAnsi="Arial" w:cs="Arial"/>
          <w:color w:val="222222"/>
        </w:rPr>
        <w:t>Paragraph 11(d) of the NPPF goes on to say where these development plan policies are “out of date” an LPA should grant an application unless, either:</w:t>
      </w:r>
    </w:p>
    <w:p w14:paraId="614123FC" w14:textId="77777777" w:rsidR="00E06000" w:rsidRPr="007248A8" w:rsidRDefault="00E06000" w:rsidP="00E06000">
      <w:pPr>
        <w:pStyle w:val="NormalWeb"/>
        <w:shd w:val="clear" w:color="auto" w:fill="FFFFFF"/>
        <w:spacing w:before="0" w:beforeAutospacing="0" w:after="0" w:afterAutospacing="0"/>
        <w:ind w:left="720"/>
        <w:rPr>
          <w:rFonts w:ascii="Arial" w:hAnsi="Arial" w:cs="Arial"/>
          <w:color w:val="222222"/>
        </w:rPr>
      </w:pPr>
      <w:r w:rsidRPr="007248A8">
        <w:rPr>
          <w:rFonts w:ascii="Arial" w:hAnsi="Arial" w:cs="Arial"/>
          <w:color w:val="222222"/>
        </w:rPr>
        <w:t> </w:t>
      </w:r>
    </w:p>
    <w:p w14:paraId="1B0E5942" w14:textId="77777777" w:rsidR="00E06000" w:rsidRPr="007248A8" w:rsidRDefault="00E06000" w:rsidP="00E06000">
      <w:pPr>
        <w:pStyle w:val="NormalWeb"/>
        <w:numPr>
          <w:ilvl w:val="0"/>
          <w:numId w:val="21"/>
        </w:numPr>
        <w:shd w:val="clear" w:color="auto" w:fill="FFFFFF"/>
        <w:spacing w:before="0" w:beforeAutospacing="0" w:after="0" w:afterAutospacing="0"/>
        <w:rPr>
          <w:rFonts w:ascii="Arial" w:hAnsi="Arial" w:cs="Arial"/>
          <w:color w:val="222222"/>
        </w:rPr>
      </w:pPr>
      <w:r w:rsidRPr="007248A8">
        <w:rPr>
          <w:rFonts w:ascii="Arial" w:hAnsi="Arial" w:cs="Arial"/>
          <w:color w:val="222222"/>
        </w:rPr>
        <w:t>the application of policies in this Framework that protect areas or assets of particular importance provides a clear reason for refusing the development proposed; or</w:t>
      </w:r>
    </w:p>
    <w:p w14:paraId="1083033C" w14:textId="77777777" w:rsidR="00E06000" w:rsidRPr="007248A8" w:rsidRDefault="00E06000" w:rsidP="00E06000">
      <w:pPr>
        <w:pStyle w:val="NormalWeb"/>
        <w:numPr>
          <w:ilvl w:val="0"/>
          <w:numId w:val="21"/>
        </w:numPr>
        <w:shd w:val="clear" w:color="auto" w:fill="FFFFFF"/>
        <w:spacing w:before="0" w:beforeAutospacing="0" w:after="0" w:afterAutospacing="0"/>
        <w:rPr>
          <w:rFonts w:ascii="Arial" w:hAnsi="Arial" w:cs="Arial"/>
          <w:color w:val="222222"/>
        </w:rPr>
      </w:pPr>
      <w:r w:rsidRPr="007248A8">
        <w:rPr>
          <w:rFonts w:ascii="Arial" w:hAnsi="Arial" w:cs="Arial"/>
          <w:color w:val="222222"/>
        </w:rPr>
        <w:t>any adverse impacts of doing so would significantly and demonstrably outweigh the benefits, when assessed against the policies in this Framework taken as a whole.</w:t>
      </w:r>
    </w:p>
    <w:p w14:paraId="0D1FC880" w14:textId="77777777" w:rsidR="00E06000" w:rsidRPr="007248A8" w:rsidRDefault="00E06000" w:rsidP="00E06000">
      <w:pPr>
        <w:pStyle w:val="NormalWeb"/>
        <w:shd w:val="clear" w:color="auto" w:fill="FFFFFF"/>
        <w:spacing w:before="0" w:beforeAutospacing="0" w:after="0" w:afterAutospacing="0"/>
        <w:ind w:left="720"/>
        <w:rPr>
          <w:rFonts w:ascii="Arial" w:hAnsi="Arial" w:cs="Arial"/>
          <w:color w:val="222222"/>
        </w:rPr>
      </w:pPr>
      <w:r w:rsidRPr="007248A8">
        <w:rPr>
          <w:rFonts w:ascii="Arial" w:hAnsi="Arial" w:cs="Arial"/>
          <w:color w:val="222222"/>
        </w:rPr>
        <w:t> </w:t>
      </w:r>
    </w:p>
    <w:p w14:paraId="175B96B7" w14:textId="77777777" w:rsidR="00E06000" w:rsidRPr="007248A8" w:rsidRDefault="00E06000" w:rsidP="00E06000">
      <w:pPr>
        <w:pStyle w:val="NormalWeb"/>
        <w:shd w:val="clear" w:color="auto" w:fill="FFFFFF"/>
        <w:spacing w:before="0" w:beforeAutospacing="0" w:after="0" w:afterAutospacing="0"/>
        <w:ind w:left="720"/>
        <w:rPr>
          <w:rFonts w:ascii="Arial" w:hAnsi="Arial" w:cs="Arial"/>
          <w:color w:val="222222"/>
        </w:rPr>
      </w:pPr>
      <w:r w:rsidRPr="007248A8">
        <w:rPr>
          <w:rFonts w:ascii="Arial" w:hAnsi="Arial" w:cs="Arial"/>
          <w:color w:val="222222"/>
        </w:rPr>
        <w:t>Note 7 to the NPPF goes on to clarify this a little  by saying that </w:t>
      </w:r>
      <w:r w:rsidRPr="007248A8">
        <w:rPr>
          <w:rFonts w:ascii="Arial" w:hAnsi="Arial" w:cs="Arial"/>
          <w:i/>
          <w:iCs/>
          <w:color w:val="222222"/>
        </w:rPr>
        <w:t>“The policies referred to are those in this Framework (rather than those in development plans) relating to: habitats sites (and those sites listed in paragraph 181) and/or designated as Sites of Special Scientific Interest; land designated as Green Belt, Local Green Space, an Area of Outstanding Natural Beauty, a National Park (or within the Broads Authority) or defined as Heritage Coast; irreplaceable habitats; designated heritage assets (and other heritage assets of archaeological interest referred to in footnote 68); and areas at risk of flooding or coastal change.”</w:t>
      </w:r>
    </w:p>
    <w:p w14:paraId="2FB1B782" w14:textId="77777777" w:rsidR="00E06000" w:rsidRPr="007248A8" w:rsidRDefault="00E06000" w:rsidP="00E06000">
      <w:pPr>
        <w:pStyle w:val="NormalWeb"/>
        <w:shd w:val="clear" w:color="auto" w:fill="FFFFFF"/>
        <w:spacing w:before="0" w:beforeAutospacing="0" w:after="0" w:afterAutospacing="0"/>
        <w:ind w:left="720"/>
        <w:rPr>
          <w:rFonts w:ascii="Arial" w:hAnsi="Arial" w:cs="Arial"/>
          <w:color w:val="222222"/>
        </w:rPr>
      </w:pPr>
      <w:r w:rsidRPr="007248A8">
        <w:rPr>
          <w:rFonts w:ascii="Arial" w:hAnsi="Arial" w:cs="Arial"/>
          <w:i/>
          <w:iCs/>
          <w:color w:val="222222"/>
        </w:rPr>
        <w:t> </w:t>
      </w:r>
    </w:p>
    <w:p w14:paraId="4FD9C593" w14:textId="77777777" w:rsidR="00E06000" w:rsidRPr="007248A8" w:rsidRDefault="00E06000" w:rsidP="00E06000">
      <w:pPr>
        <w:pStyle w:val="NormalWeb"/>
        <w:shd w:val="clear" w:color="auto" w:fill="FFFFFF"/>
        <w:spacing w:before="0" w:beforeAutospacing="0" w:after="0" w:afterAutospacing="0"/>
        <w:ind w:left="720"/>
        <w:rPr>
          <w:rFonts w:ascii="Arial" w:hAnsi="Arial" w:cs="Arial"/>
          <w:color w:val="222222"/>
        </w:rPr>
      </w:pPr>
      <w:r w:rsidRPr="007248A8">
        <w:rPr>
          <w:rFonts w:ascii="Arial" w:hAnsi="Arial" w:cs="Arial"/>
          <w:color w:val="222222"/>
        </w:rPr>
        <w:t>Tisbury is within an AONB which suggests that this means that planning decisions:</w:t>
      </w:r>
    </w:p>
    <w:p w14:paraId="707D7FF3" w14:textId="77777777" w:rsidR="00E06000" w:rsidRPr="007248A8" w:rsidRDefault="00E06000" w:rsidP="00E06000">
      <w:pPr>
        <w:pStyle w:val="NormalWeb"/>
        <w:shd w:val="clear" w:color="auto" w:fill="FFFFFF"/>
        <w:spacing w:before="0" w:beforeAutospacing="0" w:after="0" w:afterAutospacing="0"/>
        <w:ind w:left="720"/>
        <w:rPr>
          <w:rFonts w:ascii="Arial" w:hAnsi="Arial" w:cs="Arial"/>
          <w:color w:val="222222"/>
        </w:rPr>
      </w:pPr>
      <w:r w:rsidRPr="007248A8">
        <w:rPr>
          <w:rFonts w:ascii="Arial" w:hAnsi="Arial" w:cs="Arial"/>
          <w:color w:val="222222"/>
        </w:rPr>
        <w:t> </w:t>
      </w:r>
    </w:p>
    <w:p w14:paraId="19A28E88" w14:textId="77777777" w:rsidR="00E06000" w:rsidRPr="007248A8" w:rsidRDefault="00E06000" w:rsidP="00E06000">
      <w:pPr>
        <w:pStyle w:val="NormalWeb"/>
        <w:numPr>
          <w:ilvl w:val="0"/>
          <w:numId w:val="22"/>
        </w:numPr>
        <w:shd w:val="clear" w:color="auto" w:fill="FFFFFF"/>
        <w:spacing w:before="0" w:beforeAutospacing="0" w:after="0" w:afterAutospacing="0"/>
        <w:rPr>
          <w:rFonts w:ascii="Arial" w:hAnsi="Arial" w:cs="Arial"/>
          <w:color w:val="222222"/>
        </w:rPr>
      </w:pPr>
      <w:r w:rsidRPr="007248A8">
        <w:rPr>
          <w:rFonts w:ascii="Arial" w:hAnsi="Arial" w:cs="Arial"/>
          <w:color w:val="222222"/>
        </w:rPr>
        <w:t>should assign limited or no weight to the existing Wiltshire Core Polcies</w:t>
      </w:r>
    </w:p>
    <w:p w14:paraId="0C42B7A0" w14:textId="77777777" w:rsidR="00E06000" w:rsidRPr="007248A8" w:rsidRDefault="00E06000" w:rsidP="00E06000">
      <w:pPr>
        <w:pStyle w:val="NormalWeb"/>
        <w:numPr>
          <w:ilvl w:val="0"/>
          <w:numId w:val="22"/>
        </w:numPr>
        <w:shd w:val="clear" w:color="auto" w:fill="FFFFFF"/>
        <w:spacing w:before="0" w:beforeAutospacing="0" w:after="0" w:afterAutospacing="0"/>
        <w:rPr>
          <w:rFonts w:ascii="Arial" w:hAnsi="Arial" w:cs="Arial"/>
          <w:color w:val="222222"/>
        </w:rPr>
      </w:pPr>
      <w:r w:rsidRPr="007248A8">
        <w:rPr>
          <w:rFonts w:ascii="Arial" w:hAnsi="Arial" w:cs="Arial"/>
          <w:color w:val="222222"/>
        </w:rPr>
        <w:t>should assign great weight to the NPPF Policies on AONB</w:t>
      </w:r>
    </w:p>
    <w:p w14:paraId="768B1BC9" w14:textId="77777777" w:rsidR="00E06000" w:rsidRPr="007248A8" w:rsidRDefault="00E06000" w:rsidP="00E06000">
      <w:pPr>
        <w:pStyle w:val="NormalWeb"/>
        <w:shd w:val="clear" w:color="auto" w:fill="FFFFFF"/>
        <w:spacing w:before="0" w:beforeAutospacing="0" w:after="0" w:afterAutospacing="0"/>
        <w:ind w:left="720"/>
        <w:rPr>
          <w:rFonts w:ascii="Arial" w:hAnsi="Arial" w:cs="Arial"/>
          <w:color w:val="222222"/>
        </w:rPr>
      </w:pPr>
      <w:r w:rsidRPr="007248A8">
        <w:rPr>
          <w:rFonts w:ascii="Arial" w:hAnsi="Arial" w:cs="Arial"/>
          <w:color w:val="222222"/>
        </w:rPr>
        <w:t> </w:t>
      </w:r>
    </w:p>
    <w:p w14:paraId="51B5E3BB" w14:textId="77777777" w:rsidR="00E06000" w:rsidRPr="007248A8" w:rsidRDefault="00E06000" w:rsidP="00E06000">
      <w:pPr>
        <w:pStyle w:val="NormalWeb"/>
        <w:shd w:val="clear" w:color="auto" w:fill="FFFFFF"/>
        <w:spacing w:before="0" w:beforeAutospacing="0" w:after="0" w:afterAutospacing="0"/>
        <w:ind w:left="720"/>
        <w:rPr>
          <w:rFonts w:ascii="Arial" w:hAnsi="Arial" w:cs="Arial"/>
          <w:color w:val="222222"/>
        </w:rPr>
      </w:pPr>
      <w:r w:rsidRPr="007248A8">
        <w:rPr>
          <w:rFonts w:ascii="Arial" w:hAnsi="Arial" w:cs="Arial"/>
          <w:color w:val="222222"/>
        </w:rPr>
        <w:t>However, in recent discussions, a lot of attention has been paid to the Wiltshire Core Policies, with the implication that applications must not conflict with them.</w:t>
      </w:r>
    </w:p>
    <w:p w14:paraId="49EE648F" w14:textId="77777777" w:rsidR="00E06000" w:rsidRPr="007248A8" w:rsidRDefault="00E06000" w:rsidP="00E06000">
      <w:pPr>
        <w:pStyle w:val="NormalWeb"/>
        <w:shd w:val="clear" w:color="auto" w:fill="FFFFFF"/>
        <w:spacing w:before="0" w:beforeAutospacing="0" w:after="0" w:afterAutospacing="0"/>
        <w:ind w:left="720"/>
        <w:rPr>
          <w:rFonts w:ascii="Arial" w:hAnsi="Arial" w:cs="Arial"/>
          <w:color w:val="222222"/>
        </w:rPr>
      </w:pPr>
      <w:r w:rsidRPr="007248A8">
        <w:rPr>
          <w:rFonts w:ascii="Arial" w:hAnsi="Arial" w:cs="Arial"/>
          <w:color w:val="222222"/>
        </w:rPr>
        <w:t> </w:t>
      </w:r>
    </w:p>
    <w:p w14:paraId="5994A3CE" w14:textId="77777777" w:rsidR="00E06000" w:rsidRPr="007248A8" w:rsidRDefault="00E06000" w:rsidP="00E06000">
      <w:pPr>
        <w:pStyle w:val="NormalWeb"/>
        <w:shd w:val="clear" w:color="auto" w:fill="FFFFFF"/>
        <w:spacing w:before="0" w:beforeAutospacing="0" w:after="0" w:afterAutospacing="0"/>
        <w:ind w:left="720"/>
        <w:rPr>
          <w:rFonts w:ascii="Arial" w:hAnsi="Arial" w:cs="Arial"/>
          <w:color w:val="222222"/>
        </w:rPr>
      </w:pPr>
      <w:r w:rsidRPr="007248A8">
        <w:rPr>
          <w:rFonts w:ascii="Arial" w:hAnsi="Arial" w:cs="Arial"/>
          <w:color w:val="222222"/>
        </w:rPr>
        <w:t>It therefore looks as though the Wiltshire Core Policies do have full weight, but as that doesn’t seem to be consistent with NPPF paragraph 11(d) We think we must  be missing something.</w:t>
      </w:r>
    </w:p>
    <w:p w14:paraId="365CF838" w14:textId="77777777" w:rsidR="00E06000" w:rsidRPr="007248A8" w:rsidRDefault="00E06000" w:rsidP="00E06000">
      <w:pPr>
        <w:pStyle w:val="NormalWeb"/>
        <w:shd w:val="clear" w:color="auto" w:fill="FFFFFF"/>
        <w:spacing w:before="0" w:beforeAutospacing="0" w:after="0" w:afterAutospacing="0"/>
        <w:ind w:left="720"/>
        <w:rPr>
          <w:rFonts w:ascii="Arial" w:hAnsi="Arial" w:cs="Arial"/>
          <w:color w:val="222222"/>
        </w:rPr>
      </w:pPr>
    </w:p>
    <w:p w14:paraId="27AB42C7" w14:textId="77777777" w:rsidR="00E06000" w:rsidRPr="007248A8" w:rsidRDefault="00E06000" w:rsidP="00E06000">
      <w:pPr>
        <w:pStyle w:val="NormalWeb"/>
        <w:shd w:val="clear" w:color="auto" w:fill="FFFFFF"/>
        <w:spacing w:before="0" w:beforeAutospacing="0" w:after="0" w:afterAutospacing="0"/>
        <w:ind w:left="720"/>
        <w:rPr>
          <w:rFonts w:ascii="Arial" w:hAnsi="Arial" w:cs="Arial"/>
          <w:color w:val="222222"/>
        </w:rPr>
      </w:pPr>
      <w:r w:rsidRPr="007248A8">
        <w:rPr>
          <w:rFonts w:ascii="Arial" w:hAnsi="Arial" w:cs="Arial"/>
          <w:color w:val="222222"/>
        </w:rPr>
        <w:t>Can you cast any clarity? </w:t>
      </w:r>
    </w:p>
    <w:p w14:paraId="702D9C3D" w14:textId="77777777" w:rsidR="00E06000" w:rsidRPr="007248A8" w:rsidRDefault="00E06000" w:rsidP="00E06000">
      <w:pPr>
        <w:ind w:left="720"/>
        <w:rPr>
          <w:rFonts w:ascii="Arial" w:hAnsi="Arial" w:cs="Arial"/>
          <w:sz w:val="24"/>
          <w:szCs w:val="24"/>
        </w:rPr>
      </w:pPr>
    </w:p>
    <w:p w14:paraId="20CFC919" w14:textId="77777777" w:rsidR="00E06000" w:rsidRPr="007248A8" w:rsidRDefault="00E06000" w:rsidP="00E06000">
      <w:pPr>
        <w:ind w:left="720"/>
        <w:rPr>
          <w:rFonts w:ascii="Arial" w:hAnsi="Arial" w:cs="Arial"/>
          <w:color w:val="FF0000"/>
          <w:sz w:val="24"/>
          <w:szCs w:val="24"/>
          <w:shd w:val="clear" w:color="auto" w:fill="FFFFFF"/>
        </w:rPr>
      </w:pPr>
      <w:r w:rsidRPr="007248A8">
        <w:rPr>
          <w:rFonts w:ascii="Arial" w:hAnsi="Arial" w:cs="Arial"/>
          <w:color w:val="FF0000"/>
          <w:sz w:val="24"/>
          <w:szCs w:val="24"/>
          <w:shd w:val="clear" w:color="auto" w:fill="FFFFFF"/>
        </w:rPr>
        <w:t> In basic terms, the case law related to Para 11 indicates that its only the housing related policies (ie those that indicate how many homes are required etc) in the Development Plan that are out of date if the Council doesn’t have a 5 year land supply. The vast majority of the policies in the Development Plan therefore remain “in date” and relevant, including those in the Neighbourhood Plan. Furthermore, Para 11 does indeed stress that if the development is harmful to the AONB, then the 5 year supply issue does not apply.</w:t>
      </w:r>
    </w:p>
    <w:p w14:paraId="08FF51BC" w14:textId="3BFB4FA5" w:rsidR="00D0608D" w:rsidRDefault="00D0608D" w:rsidP="00423641">
      <w:pPr>
        <w:spacing w:after="0"/>
        <w:rPr>
          <w:rFonts w:ascii="Arial" w:hAnsi="Arial" w:cs="Arial"/>
          <w:sz w:val="24"/>
          <w:szCs w:val="24"/>
        </w:rPr>
      </w:pPr>
    </w:p>
    <w:p w14:paraId="332B4582" w14:textId="1E165A87" w:rsidR="000C52F8" w:rsidRDefault="000C52F8" w:rsidP="00423641">
      <w:pPr>
        <w:spacing w:after="0"/>
        <w:rPr>
          <w:rFonts w:ascii="Arial" w:hAnsi="Arial" w:cs="Arial"/>
          <w:sz w:val="24"/>
          <w:szCs w:val="24"/>
        </w:rPr>
      </w:pPr>
    </w:p>
    <w:p w14:paraId="5A9BBFC3" w14:textId="24188A10" w:rsidR="000C52F8" w:rsidRDefault="000C52F8" w:rsidP="00423641">
      <w:pPr>
        <w:spacing w:after="0"/>
        <w:rPr>
          <w:rFonts w:ascii="Arial" w:hAnsi="Arial" w:cs="Arial"/>
          <w:sz w:val="24"/>
          <w:szCs w:val="24"/>
        </w:rPr>
      </w:pPr>
    </w:p>
    <w:p w14:paraId="5C7542B4" w14:textId="369BC3D4" w:rsidR="000C52F8" w:rsidRDefault="000C52F8" w:rsidP="00423641">
      <w:pPr>
        <w:spacing w:after="0"/>
        <w:rPr>
          <w:rFonts w:ascii="Arial" w:hAnsi="Arial" w:cs="Arial"/>
          <w:sz w:val="24"/>
          <w:szCs w:val="24"/>
        </w:rPr>
      </w:pPr>
    </w:p>
    <w:p w14:paraId="10B469F2" w14:textId="745118CA" w:rsidR="000B0FF1" w:rsidRDefault="000B0FF1" w:rsidP="00423641">
      <w:pPr>
        <w:spacing w:after="0"/>
        <w:rPr>
          <w:rFonts w:ascii="Arial" w:hAnsi="Arial" w:cs="Arial"/>
          <w:sz w:val="24"/>
          <w:szCs w:val="24"/>
        </w:rPr>
      </w:pPr>
    </w:p>
    <w:p w14:paraId="66310035" w14:textId="00E1D0CB" w:rsidR="000B0FF1" w:rsidRDefault="000B0FF1" w:rsidP="00423641">
      <w:pPr>
        <w:spacing w:after="0"/>
        <w:rPr>
          <w:rFonts w:ascii="Arial" w:hAnsi="Arial" w:cs="Arial"/>
          <w:sz w:val="24"/>
          <w:szCs w:val="24"/>
        </w:rPr>
      </w:pPr>
    </w:p>
    <w:p w14:paraId="72139F8F" w14:textId="75DD2A68" w:rsidR="000B0FF1" w:rsidRDefault="000B0FF1" w:rsidP="00423641">
      <w:pPr>
        <w:spacing w:after="0"/>
        <w:rPr>
          <w:rFonts w:ascii="Arial" w:hAnsi="Arial" w:cs="Arial"/>
          <w:sz w:val="24"/>
          <w:szCs w:val="24"/>
        </w:rPr>
      </w:pPr>
    </w:p>
    <w:p w14:paraId="40B0CE18" w14:textId="59DF415D" w:rsidR="000B0FF1" w:rsidRDefault="000B0FF1" w:rsidP="00423641">
      <w:pPr>
        <w:spacing w:after="0"/>
        <w:rPr>
          <w:rFonts w:ascii="Arial" w:hAnsi="Arial" w:cs="Arial"/>
          <w:sz w:val="24"/>
          <w:szCs w:val="24"/>
        </w:rPr>
      </w:pPr>
    </w:p>
    <w:p w14:paraId="64DB7409" w14:textId="51FF62A6" w:rsidR="000B0FF1" w:rsidRDefault="000B0FF1" w:rsidP="00423641">
      <w:pPr>
        <w:spacing w:after="0"/>
        <w:rPr>
          <w:rFonts w:ascii="Arial" w:hAnsi="Arial" w:cs="Arial"/>
          <w:sz w:val="24"/>
          <w:szCs w:val="24"/>
        </w:rPr>
      </w:pPr>
    </w:p>
    <w:p w14:paraId="4D784AED" w14:textId="1ADF5106" w:rsidR="000B0FF1" w:rsidRDefault="000B0FF1" w:rsidP="00423641">
      <w:pPr>
        <w:spacing w:after="0"/>
        <w:rPr>
          <w:rFonts w:ascii="Arial" w:hAnsi="Arial" w:cs="Arial"/>
          <w:sz w:val="24"/>
          <w:szCs w:val="24"/>
        </w:rPr>
      </w:pPr>
    </w:p>
    <w:p w14:paraId="04340E61" w14:textId="5C183F62" w:rsidR="000B0FF1" w:rsidRDefault="000B0FF1" w:rsidP="00423641">
      <w:pPr>
        <w:spacing w:after="0"/>
        <w:rPr>
          <w:rFonts w:ascii="Arial" w:hAnsi="Arial" w:cs="Arial"/>
          <w:sz w:val="24"/>
          <w:szCs w:val="24"/>
        </w:rPr>
      </w:pPr>
    </w:p>
    <w:p w14:paraId="29446985" w14:textId="4090E1C4" w:rsidR="000B0FF1" w:rsidRDefault="000B0FF1" w:rsidP="00423641">
      <w:pPr>
        <w:spacing w:after="0"/>
        <w:rPr>
          <w:rFonts w:ascii="Arial" w:hAnsi="Arial" w:cs="Arial"/>
          <w:sz w:val="24"/>
          <w:szCs w:val="24"/>
        </w:rPr>
      </w:pPr>
    </w:p>
    <w:p w14:paraId="1131FCDD" w14:textId="45BE69E6" w:rsidR="000B0FF1" w:rsidRDefault="000B0FF1" w:rsidP="00423641">
      <w:pPr>
        <w:spacing w:after="0"/>
        <w:rPr>
          <w:rFonts w:ascii="Arial" w:hAnsi="Arial" w:cs="Arial"/>
          <w:sz w:val="24"/>
          <w:szCs w:val="24"/>
        </w:rPr>
      </w:pPr>
    </w:p>
    <w:p w14:paraId="34F17E90" w14:textId="2F912445" w:rsidR="000B0FF1" w:rsidRDefault="000B0FF1" w:rsidP="00423641">
      <w:pPr>
        <w:spacing w:after="0"/>
        <w:rPr>
          <w:rFonts w:ascii="Arial" w:hAnsi="Arial" w:cs="Arial"/>
          <w:sz w:val="24"/>
          <w:szCs w:val="24"/>
        </w:rPr>
      </w:pPr>
    </w:p>
    <w:p w14:paraId="6E292941" w14:textId="3C2099AD" w:rsidR="000B0FF1" w:rsidRDefault="000B0FF1" w:rsidP="00423641">
      <w:pPr>
        <w:spacing w:after="0"/>
        <w:rPr>
          <w:rFonts w:ascii="Arial" w:hAnsi="Arial" w:cs="Arial"/>
          <w:sz w:val="24"/>
          <w:szCs w:val="24"/>
        </w:rPr>
      </w:pPr>
    </w:p>
    <w:p w14:paraId="49B44D73" w14:textId="250C192F" w:rsidR="000B0FF1" w:rsidRDefault="000B0FF1" w:rsidP="00423641">
      <w:pPr>
        <w:spacing w:after="0"/>
        <w:rPr>
          <w:rFonts w:ascii="Arial" w:hAnsi="Arial" w:cs="Arial"/>
          <w:sz w:val="24"/>
          <w:szCs w:val="24"/>
        </w:rPr>
      </w:pPr>
    </w:p>
    <w:p w14:paraId="5C2EE2D5" w14:textId="0DC0FF84" w:rsidR="000B0FF1" w:rsidRDefault="000B0FF1" w:rsidP="00423641">
      <w:pPr>
        <w:spacing w:after="0"/>
        <w:rPr>
          <w:rFonts w:ascii="Arial" w:hAnsi="Arial" w:cs="Arial"/>
          <w:sz w:val="24"/>
          <w:szCs w:val="24"/>
        </w:rPr>
      </w:pPr>
    </w:p>
    <w:p w14:paraId="40172147" w14:textId="52646EB8" w:rsidR="000B0FF1" w:rsidRDefault="000B0FF1" w:rsidP="00423641">
      <w:pPr>
        <w:spacing w:after="0"/>
        <w:rPr>
          <w:rFonts w:ascii="Arial" w:hAnsi="Arial" w:cs="Arial"/>
          <w:sz w:val="24"/>
          <w:szCs w:val="24"/>
        </w:rPr>
      </w:pPr>
    </w:p>
    <w:p w14:paraId="71F85F15" w14:textId="6064AB74" w:rsidR="000B0FF1" w:rsidRDefault="000B0FF1" w:rsidP="00423641">
      <w:pPr>
        <w:spacing w:after="0"/>
        <w:rPr>
          <w:rFonts w:ascii="Arial" w:hAnsi="Arial" w:cs="Arial"/>
          <w:sz w:val="24"/>
          <w:szCs w:val="24"/>
        </w:rPr>
      </w:pPr>
    </w:p>
    <w:p w14:paraId="111260AD" w14:textId="09139708" w:rsidR="000B0FF1" w:rsidRDefault="000B0FF1" w:rsidP="00423641">
      <w:pPr>
        <w:spacing w:after="0"/>
        <w:rPr>
          <w:rFonts w:ascii="Arial" w:hAnsi="Arial" w:cs="Arial"/>
          <w:sz w:val="24"/>
          <w:szCs w:val="24"/>
        </w:rPr>
      </w:pPr>
    </w:p>
    <w:p w14:paraId="4F95BAA3" w14:textId="3E25E9EA" w:rsidR="000B0FF1" w:rsidRDefault="000B0FF1" w:rsidP="00423641">
      <w:pPr>
        <w:spacing w:after="0"/>
        <w:rPr>
          <w:rFonts w:ascii="Arial" w:hAnsi="Arial" w:cs="Arial"/>
          <w:sz w:val="24"/>
          <w:szCs w:val="24"/>
        </w:rPr>
      </w:pPr>
    </w:p>
    <w:p w14:paraId="4F8B82A9" w14:textId="36206044" w:rsidR="000B0FF1" w:rsidRDefault="000B0FF1" w:rsidP="00423641">
      <w:pPr>
        <w:spacing w:after="0"/>
        <w:rPr>
          <w:rFonts w:ascii="Arial" w:hAnsi="Arial" w:cs="Arial"/>
          <w:sz w:val="24"/>
          <w:szCs w:val="24"/>
        </w:rPr>
      </w:pPr>
    </w:p>
    <w:p w14:paraId="1319E680" w14:textId="63AC6F26" w:rsidR="000B0FF1" w:rsidRDefault="000B0FF1" w:rsidP="00423641">
      <w:pPr>
        <w:spacing w:after="0"/>
        <w:rPr>
          <w:rFonts w:ascii="Arial" w:hAnsi="Arial" w:cs="Arial"/>
          <w:sz w:val="24"/>
          <w:szCs w:val="24"/>
        </w:rPr>
      </w:pPr>
    </w:p>
    <w:p w14:paraId="6930FCEA" w14:textId="17637D5E" w:rsidR="000B0FF1" w:rsidRDefault="000B0FF1" w:rsidP="00423641">
      <w:pPr>
        <w:spacing w:after="0"/>
        <w:rPr>
          <w:rFonts w:ascii="Arial" w:hAnsi="Arial" w:cs="Arial"/>
          <w:sz w:val="24"/>
          <w:szCs w:val="24"/>
        </w:rPr>
      </w:pPr>
    </w:p>
    <w:p w14:paraId="5ECD4940" w14:textId="04800EBF" w:rsidR="000B0FF1" w:rsidRDefault="000B0FF1" w:rsidP="00423641">
      <w:pPr>
        <w:spacing w:after="0"/>
        <w:rPr>
          <w:rFonts w:ascii="Arial" w:hAnsi="Arial" w:cs="Arial"/>
          <w:sz w:val="24"/>
          <w:szCs w:val="24"/>
        </w:rPr>
      </w:pPr>
    </w:p>
    <w:p w14:paraId="3FC2577B" w14:textId="1DA2D5F7" w:rsidR="000B0FF1" w:rsidRDefault="000B0FF1" w:rsidP="00423641">
      <w:pPr>
        <w:spacing w:after="0"/>
        <w:rPr>
          <w:rFonts w:ascii="Arial" w:hAnsi="Arial" w:cs="Arial"/>
          <w:sz w:val="24"/>
          <w:szCs w:val="24"/>
        </w:rPr>
      </w:pPr>
    </w:p>
    <w:p w14:paraId="0AF714C3" w14:textId="43E440E0" w:rsidR="000B0FF1" w:rsidRDefault="000B0FF1" w:rsidP="00423641">
      <w:pPr>
        <w:spacing w:after="0"/>
        <w:rPr>
          <w:rFonts w:ascii="Arial" w:hAnsi="Arial" w:cs="Arial"/>
          <w:sz w:val="24"/>
          <w:szCs w:val="24"/>
        </w:rPr>
      </w:pPr>
    </w:p>
    <w:p w14:paraId="2699A885" w14:textId="6FE2B34E" w:rsidR="000B0FF1" w:rsidRDefault="000B0FF1" w:rsidP="00423641">
      <w:pPr>
        <w:spacing w:after="0"/>
        <w:rPr>
          <w:rFonts w:ascii="Arial" w:hAnsi="Arial" w:cs="Arial"/>
          <w:sz w:val="24"/>
          <w:szCs w:val="24"/>
        </w:rPr>
      </w:pPr>
    </w:p>
    <w:p w14:paraId="6705B1FE" w14:textId="608A4473" w:rsidR="000B0FF1" w:rsidRDefault="000B0FF1" w:rsidP="00423641">
      <w:pPr>
        <w:spacing w:after="0"/>
        <w:rPr>
          <w:rFonts w:ascii="Arial" w:hAnsi="Arial" w:cs="Arial"/>
          <w:sz w:val="24"/>
          <w:szCs w:val="24"/>
        </w:rPr>
      </w:pPr>
    </w:p>
    <w:p w14:paraId="3370CE30" w14:textId="09A2DC2F" w:rsidR="000B0FF1" w:rsidRDefault="000B0FF1" w:rsidP="00423641">
      <w:pPr>
        <w:spacing w:after="0"/>
        <w:rPr>
          <w:rFonts w:ascii="Arial" w:hAnsi="Arial" w:cs="Arial"/>
          <w:sz w:val="24"/>
          <w:szCs w:val="24"/>
        </w:rPr>
      </w:pPr>
    </w:p>
    <w:p w14:paraId="47E5BB42" w14:textId="534DB80E" w:rsidR="000B0FF1" w:rsidRDefault="000B0FF1" w:rsidP="00423641">
      <w:pPr>
        <w:spacing w:after="0"/>
        <w:rPr>
          <w:rFonts w:ascii="Arial" w:hAnsi="Arial" w:cs="Arial"/>
          <w:sz w:val="24"/>
          <w:szCs w:val="24"/>
        </w:rPr>
      </w:pPr>
    </w:p>
    <w:p w14:paraId="679ACC32" w14:textId="38989592" w:rsidR="000B0FF1" w:rsidRDefault="000B0FF1" w:rsidP="00423641">
      <w:pPr>
        <w:spacing w:after="0"/>
        <w:rPr>
          <w:rFonts w:ascii="Arial" w:hAnsi="Arial" w:cs="Arial"/>
          <w:sz w:val="24"/>
          <w:szCs w:val="24"/>
        </w:rPr>
      </w:pPr>
    </w:p>
    <w:p w14:paraId="50AEE219" w14:textId="6024ADAD" w:rsidR="000B0FF1" w:rsidRDefault="000B0FF1" w:rsidP="00423641">
      <w:pPr>
        <w:spacing w:after="0"/>
        <w:rPr>
          <w:rFonts w:ascii="Arial" w:hAnsi="Arial" w:cs="Arial"/>
          <w:sz w:val="24"/>
          <w:szCs w:val="24"/>
        </w:rPr>
      </w:pPr>
    </w:p>
    <w:p w14:paraId="7A27A275" w14:textId="5D904FD3" w:rsidR="000B0FF1" w:rsidRDefault="000B0FF1" w:rsidP="00423641">
      <w:pPr>
        <w:spacing w:after="0"/>
        <w:rPr>
          <w:rFonts w:ascii="Arial" w:hAnsi="Arial" w:cs="Arial"/>
          <w:sz w:val="24"/>
          <w:szCs w:val="24"/>
        </w:rPr>
      </w:pPr>
    </w:p>
    <w:p w14:paraId="04532C18" w14:textId="05CF516A" w:rsidR="000B0FF1" w:rsidRDefault="000B0FF1" w:rsidP="00423641">
      <w:pPr>
        <w:spacing w:after="0"/>
        <w:rPr>
          <w:rFonts w:ascii="Arial" w:hAnsi="Arial" w:cs="Arial"/>
          <w:sz w:val="24"/>
          <w:szCs w:val="24"/>
        </w:rPr>
      </w:pPr>
    </w:p>
    <w:p w14:paraId="7D7307ED" w14:textId="410406AF" w:rsidR="000B0FF1" w:rsidRDefault="000B0FF1" w:rsidP="00423641">
      <w:pPr>
        <w:spacing w:after="0"/>
        <w:rPr>
          <w:rFonts w:ascii="Arial" w:hAnsi="Arial" w:cs="Arial"/>
          <w:sz w:val="24"/>
          <w:szCs w:val="24"/>
        </w:rPr>
      </w:pPr>
    </w:p>
    <w:p w14:paraId="52813D84" w14:textId="4321D7E8" w:rsidR="000B0FF1" w:rsidRDefault="000B0FF1" w:rsidP="00423641">
      <w:pPr>
        <w:spacing w:after="0"/>
        <w:rPr>
          <w:rFonts w:ascii="Arial" w:hAnsi="Arial" w:cs="Arial"/>
          <w:sz w:val="24"/>
          <w:szCs w:val="24"/>
        </w:rPr>
      </w:pPr>
    </w:p>
    <w:p w14:paraId="0464A8CA" w14:textId="24AC0821" w:rsidR="000B0FF1" w:rsidRDefault="000B0FF1" w:rsidP="00423641">
      <w:pPr>
        <w:spacing w:after="0"/>
        <w:rPr>
          <w:rFonts w:ascii="Arial" w:hAnsi="Arial" w:cs="Arial"/>
          <w:sz w:val="24"/>
          <w:szCs w:val="24"/>
        </w:rPr>
      </w:pPr>
    </w:p>
    <w:p w14:paraId="76C09D0C" w14:textId="5655C500" w:rsidR="000B0FF1" w:rsidRDefault="000B0FF1" w:rsidP="00423641">
      <w:pPr>
        <w:spacing w:after="0"/>
        <w:rPr>
          <w:rFonts w:ascii="Arial" w:hAnsi="Arial" w:cs="Arial"/>
          <w:sz w:val="24"/>
          <w:szCs w:val="24"/>
        </w:rPr>
      </w:pPr>
    </w:p>
    <w:p w14:paraId="337383B7" w14:textId="77777777" w:rsidR="000B0FF1" w:rsidRPr="00D0608D" w:rsidRDefault="000B0FF1" w:rsidP="00423641">
      <w:pPr>
        <w:spacing w:after="0"/>
        <w:rPr>
          <w:rFonts w:ascii="Arial" w:hAnsi="Arial" w:cs="Arial"/>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1509C" w14:textId="77777777" w:rsidR="009C21A5" w:rsidRDefault="009C21A5" w:rsidP="006267ED">
      <w:pPr>
        <w:spacing w:after="0" w:line="240" w:lineRule="auto"/>
      </w:pPr>
      <w:r>
        <w:separator/>
      </w:r>
    </w:p>
  </w:footnote>
  <w:footnote w:type="continuationSeparator" w:id="0">
    <w:p w14:paraId="45680BC0" w14:textId="77777777" w:rsidR="009C21A5" w:rsidRDefault="009C21A5" w:rsidP="006267ED">
      <w:pPr>
        <w:spacing w:after="0" w:line="240" w:lineRule="auto"/>
      </w:pPr>
      <w:r>
        <w:continuationSeparator/>
      </w:r>
    </w:p>
  </w:footnote>
  <w:footnote w:id="1">
    <w:p w14:paraId="10013579" w14:textId="77777777" w:rsidR="006267ED" w:rsidRDefault="006267ED" w:rsidP="006267ED">
      <w:pPr>
        <w:pStyle w:val="FootnoteText"/>
      </w:pPr>
      <w:r>
        <w:rPr>
          <w:rStyle w:val="FootnoteReference"/>
        </w:rPr>
        <w:footnoteRef/>
      </w:r>
      <w:r>
        <w:t xml:space="preserve"> Tisplan Section 1.3 Section summaries p6</w:t>
      </w:r>
    </w:p>
  </w:footnote>
  <w:footnote w:id="2">
    <w:p w14:paraId="196D1C6E" w14:textId="77777777" w:rsidR="006267ED" w:rsidRDefault="006267ED" w:rsidP="006267ED">
      <w:pPr>
        <w:pStyle w:val="FootnoteText"/>
      </w:pPr>
      <w:r>
        <w:rPr>
          <w:rStyle w:val="FootnoteReference"/>
        </w:rPr>
        <w:footnoteRef/>
      </w:r>
      <w:r>
        <w:t xml:space="preserve"> National Library of Medicine</w:t>
      </w:r>
      <w:r w:rsidRPr="00CE6389">
        <w:t xml:space="preserve"> </w:t>
      </w:r>
      <w:r w:rsidRPr="00CE6389">
        <w:rPr>
          <w:i/>
          <w:iCs/>
        </w:rPr>
        <w:t>Determining when contamination is pollution - weight of evidence determinations for sediments and effluents</w:t>
      </w:r>
      <w:r>
        <w:t xml:space="preserve">  </w:t>
      </w:r>
      <w:hyperlink r:id="rId1" w:history="1">
        <w:r w:rsidRPr="006C60A4">
          <w:rPr>
            <w:rStyle w:val="Hyperlink"/>
          </w:rPr>
          <w:t>https://pubmed.ncbi.nlm.nih.gov/17027966/</w:t>
        </w:r>
      </w:hyperlink>
      <w:r>
        <w:t xml:space="preserve"> 15.08.21</w:t>
      </w:r>
    </w:p>
  </w:footnote>
  <w:footnote w:id="3">
    <w:p w14:paraId="09E867A7" w14:textId="77777777" w:rsidR="006267ED" w:rsidRDefault="006267ED" w:rsidP="006267ED">
      <w:pPr>
        <w:pStyle w:val="FootnoteText"/>
      </w:pPr>
      <w:r>
        <w:rPr>
          <w:rStyle w:val="FootnoteReference"/>
        </w:rPr>
        <w:footnoteRef/>
      </w:r>
      <w:r>
        <w:t xml:space="preserve"> S</w:t>
      </w:r>
      <w:r w:rsidRPr="00E34DB2">
        <w:t>pecial Area of Conservation</w:t>
      </w:r>
    </w:p>
  </w:footnote>
  <w:footnote w:id="4">
    <w:p w14:paraId="33DD3448" w14:textId="77777777" w:rsidR="006267ED" w:rsidRDefault="006267ED" w:rsidP="006267ED">
      <w:pPr>
        <w:pStyle w:val="FootnoteText"/>
      </w:pPr>
      <w:r>
        <w:rPr>
          <w:rStyle w:val="FootnoteReference"/>
        </w:rPr>
        <w:footnoteRef/>
      </w:r>
      <w:r>
        <w:t xml:space="preserve"> Tisplan Section 2 HNA 63 P19</w:t>
      </w:r>
    </w:p>
  </w:footnote>
  <w:footnote w:id="5">
    <w:p w14:paraId="482B73FD" w14:textId="77777777" w:rsidR="006267ED" w:rsidRPr="00CB0815" w:rsidRDefault="006267ED" w:rsidP="006267ED">
      <w:pPr>
        <w:pStyle w:val="FootnoteText"/>
        <w:rPr>
          <w:i/>
          <w:iCs/>
        </w:rPr>
      </w:pPr>
      <w:r>
        <w:rPr>
          <w:rStyle w:val="FootnoteReference"/>
        </w:rPr>
        <w:footnoteRef/>
      </w:r>
      <w:r>
        <w:t xml:space="preserve"> Phosphorus and Freshwater Eutrophication Pressure Narrative </w:t>
      </w:r>
      <w:r>
        <w:rPr>
          <w:i/>
          <w:iCs/>
        </w:rPr>
        <w:t xml:space="preserve">Environment Agency </w:t>
      </w:r>
      <w:r w:rsidRPr="00CB0815">
        <w:t>Published October 2019</w:t>
      </w:r>
    </w:p>
  </w:footnote>
  <w:footnote w:id="6">
    <w:p w14:paraId="460D95D7" w14:textId="77777777" w:rsidR="006267ED" w:rsidRDefault="006267ED" w:rsidP="006267ED">
      <w:pPr>
        <w:pStyle w:val="FootnoteText"/>
      </w:pPr>
      <w:r>
        <w:rPr>
          <w:rStyle w:val="FootnoteReference"/>
        </w:rPr>
        <w:footnoteRef/>
      </w:r>
      <w:r>
        <w:t xml:space="preserve"> </w:t>
      </w:r>
      <w:r w:rsidRPr="004D1A5A">
        <w:t>Community Infrastructure Levy</w:t>
      </w:r>
    </w:p>
  </w:footnote>
  <w:footnote w:id="7">
    <w:p w14:paraId="123A2649" w14:textId="77777777" w:rsidR="006267ED" w:rsidRDefault="006267ED" w:rsidP="006267ED">
      <w:pPr>
        <w:pStyle w:val="FootnoteText"/>
      </w:pPr>
      <w:r>
        <w:rPr>
          <w:rStyle w:val="FootnoteReference"/>
        </w:rPr>
        <w:footnoteRef/>
      </w:r>
      <w:r>
        <w:t xml:space="preserve"> Tisbury Neighbourhood Plan Section 3 Housing and Building p33</w:t>
      </w:r>
    </w:p>
  </w:footnote>
  <w:footnote w:id="8">
    <w:p w14:paraId="5BDB7571" w14:textId="77777777" w:rsidR="006267ED" w:rsidRDefault="006267ED" w:rsidP="006267ED">
      <w:pPr>
        <w:pStyle w:val="FootnoteText"/>
      </w:pPr>
      <w:r>
        <w:rPr>
          <w:rStyle w:val="FootnoteReference"/>
        </w:rPr>
        <w:footnoteRef/>
      </w:r>
      <w:r>
        <w:t xml:space="preserve"> </w:t>
      </w:r>
      <w:r w:rsidRPr="00055BE1">
        <w:t>Part 1 is for sites categorised as previously developed (brownfield) land which are assessed as 'suitable',</w:t>
      </w:r>
      <w:r>
        <w:t xml:space="preserve"> </w:t>
      </w:r>
      <w:r w:rsidRPr="00055BE1">
        <w:t>'available' and 'achievable' for residential development.</w:t>
      </w:r>
      <w:r>
        <w:t xml:space="preserve"> </w:t>
      </w:r>
      <w:r w:rsidRPr="00100987">
        <w:t>https://www.wiltshire.gov.uk/planning-brownfield-register</w:t>
      </w:r>
    </w:p>
  </w:footnote>
  <w:footnote w:id="9">
    <w:p w14:paraId="0D354F5D" w14:textId="77777777" w:rsidR="006267ED" w:rsidRDefault="006267ED" w:rsidP="006267ED">
      <w:pPr>
        <w:pStyle w:val="FootnoteText"/>
      </w:pPr>
      <w:r>
        <w:rPr>
          <w:rStyle w:val="FootnoteReference"/>
        </w:rPr>
        <w:footnoteRef/>
      </w:r>
      <w:r>
        <w:t xml:space="preserve"> See separate report on Biodiversity</w:t>
      </w:r>
    </w:p>
  </w:footnote>
  <w:footnote w:id="10">
    <w:p w14:paraId="5132580F" w14:textId="77777777" w:rsidR="006267ED" w:rsidRDefault="006267ED" w:rsidP="006267ED">
      <w:pPr>
        <w:pStyle w:val="FootnoteText"/>
      </w:pPr>
      <w:r>
        <w:rPr>
          <w:rStyle w:val="FootnoteReference"/>
        </w:rPr>
        <w:footnoteRef/>
      </w:r>
      <w:r>
        <w:t xml:space="preserve"> See separate report on the impact of development on River Nadder</w:t>
      </w:r>
    </w:p>
  </w:footnote>
  <w:footnote w:id="11">
    <w:p w14:paraId="136916E9" w14:textId="77777777" w:rsidR="006267ED" w:rsidRDefault="006267ED" w:rsidP="006267ED">
      <w:pPr>
        <w:pStyle w:val="FootnoteText"/>
      </w:pPr>
      <w:r>
        <w:rPr>
          <w:rStyle w:val="FootnoteReference"/>
        </w:rPr>
        <w:footnoteRef/>
      </w:r>
      <w:r>
        <w:t xml:space="preserve"> </w:t>
      </w:r>
      <w:r w:rsidRPr="005563FE">
        <w:t>https://www.wiltshire.gov.uk/env-health-contaminated-land</w:t>
      </w:r>
    </w:p>
  </w:footnote>
  <w:footnote w:id="12">
    <w:p w14:paraId="41A0ABDB" w14:textId="77777777" w:rsidR="006267ED" w:rsidRDefault="006267ED" w:rsidP="006267ED">
      <w:pPr>
        <w:pStyle w:val="FootnoteText"/>
      </w:pPr>
      <w:r>
        <w:rPr>
          <w:rStyle w:val="FootnoteReference"/>
        </w:rPr>
        <w:footnoteRef/>
      </w:r>
      <w:r>
        <w:t xml:space="preserve"> </w:t>
      </w:r>
      <w:r w:rsidRPr="00C331C7">
        <w:t>Strategic environmental assessment</w:t>
      </w:r>
    </w:p>
  </w:footnote>
  <w:footnote w:id="13">
    <w:p w14:paraId="4BEDC7C6" w14:textId="77777777" w:rsidR="006267ED" w:rsidRDefault="006267ED" w:rsidP="006267ED">
      <w:pPr>
        <w:pStyle w:val="FootnoteText"/>
      </w:pPr>
      <w:r>
        <w:rPr>
          <w:rStyle w:val="FootnoteReference"/>
        </w:rPr>
        <w:footnoteRef/>
      </w:r>
      <w:r>
        <w:t xml:space="preserve"> The Water Framework Directive (WFD) originates from the EU but has been retained in UK law following the UK's exit from Europe. At its core it aims to prevent deterioration of the water environment and improve water quality by managing water in natural river basin districts, rather than by administrative boundaries</w:t>
      </w:r>
    </w:p>
  </w:footnote>
  <w:footnote w:id="14">
    <w:p w14:paraId="7C15E140" w14:textId="77777777" w:rsidR="006267ED" w:rsidRDefault="006267ED" w:rsidP="006267ED">
      <w:pPr>
        <w:pStyle w:val="FootnoteText"/>
      </w:pPr>
      <w:r>
        <w:rPr>
          <w:rStyle w:val="FootnoteReference"/>
        </w:rPr>
        <w:footnoteRef/>
      </w:r>
      <w:r>
        <w:t xml:space="preserve"> </w:t>
      </w:r>
      <w:r w:rsidRPr="00370C64">
        <w:t>polycyclic aromatic hydrocarbons</w:t>
      </w:r>
    </w:p>
  </w:footnote>
  <w:footnote w:id="15">
    <w:p w14:paraId="6E6F4AC9" w14:textId="77777777" w:rsidR="006267ED" w:rsidRDefault="006267ED" w:rsidP="006267ED">
      <w:pPr>
        <w:pStyle w:val="FootnoteText"/>
      </w:pPr>
      <w:r>
        <w:rPr>
          <w:rStyle w:val="FootnoteReference"/>
        </w:rPr>
        <w:footnoteRef/>
      </w:r>
      <w:r>
        <w:t xml:space="preserve"> </w:t>
      </w:r>
      <w:r w:rsidRPr="00FF6D16">
        <w:t>Total Petroleum Hydrocarbon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F8BEC" w14:textId="173F00B5" w:rsidR="00DC6B4B" w:rsidRDefault="00DC6B4B">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2E4"/>
    <w:multiLevelType w:val="multilevel"/>
    <w:tmpl w:val="1F7067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7167A96"/>
    <w:multiLevelType w:val="hybridMultilevel"/>
    <w:tmpl w:val="26A28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A3224"/>
    <w:multiLevelType w:val="multilevel"/>
    <w:tmpl w:val="B7305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621F23"/>
    <w:multiLevelType w:val="hybridMultilevel"/>
    <w:tmpl w:val="86306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757D6E"/>
    <w:multiLevelType w:val="hybridMultilevel"/>
    <w:tmpl w:val="56D23E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B12700B"/>
    <w:multiLevelType w:val="hybridMultilevel"/>
    <w:tmpl w:val="FDECFCEE"/>
    <w:lvl w:ilvl="0" w:tplc="F55A3106">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6" w15:restartNumberingAfterBreak="0">
    <w:nsid w:val="1F400DF1"/>
    <w:multiLevelType w:val="hybridMultilevel"/>
    <w:tmpl w:val="423080AC"/>
    <w:lvl w:ilvl="0" w:tplc="AA60BE3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32627D"/>
    <w:multiLevelType w:val="multilevel"/>
    <w:tmpl w:val="1F78A1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6F4F32"/>
    <w:multiLevelType w:val="multilevel"/>
    <w:tmpl w:val="3C2CC572"/>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3B371F"/>
    <w:multiLevelType w:val="hybridMultilevel"/>
    <w:tmpl w:val="1D582E76"/>
    <w:lvl w:ilvl="0" w:tplc="08090015">
      <w:start w:val="1"/>
      <w:numFmt w:val="upperLetter"/>
      <w:lvlText w:val="%1."/>
      <w:lvlJc w:val="left"/>
      <w:pPr>
        <w:ind w:left="765"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7B746EC"/>
    <w:multiLevelType w:val="multilevel"/>
    <w:tmpl w:val="395AB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3A216B"/>
    <w:multiLevelType w:val="multilevel"/>
    <w:tmpl w:val="5B86B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3812D8"/>
    <w:multiLevelType w:val="hybridMultilevel"/>
    <w:tmpl w:val="F8021CE0"/>
    <w:lvl w:ilvl="0" w:tplc="86AE4F9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484270"/>
    <w:multiLevelType w:val="hybridMultilevel"/>
    <w:tmpl w:val="2E968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7E64FF"/>
    <w:multiLevelType w:val="hybridMultilevel"/>
    <w:tmpl w:val="8CC4B2C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411756"/>
    <w:multiLevelType w:val="hybridMultilevel"/>
    <w:tmpl w:val="9ADEBA3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FF1E11"/>
    <w:multiLevelType w:val="hybridMultilevel"/>
    <w:tmpl w:val="156296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C81E07"/>
    <w:multiLevelType w:val="hybridMultilevel"/>
    <w:tmpl w:val="CDC6DD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3C27FCD"/>
    <w:multiLevelType w:val="hybridMultilevel"/>
    <w:tmpl w:val="80A6EA2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FCB4C57"/>
    <w:multiLevelType w:val="multilevel"/>
    <w:tmpl w:val="E56E620E"/>
    <w:lvl w:ilvl="0">
      <w:start w:val="1"/>
      <w:numFmt w:val="bullet"/>
      <w:lvlText w:val=""/>
      <w:lvlJc w:val="left"/>
      <w:pPr>
        <w:ind w:left="1440" w:hanging="360"/>
      </w:pPr>
      <w:rPr>
        <w:rFonts w:ascii="Wingdings" w:hAnsi="Wingding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68322143"/>
    <w:multiLevelType w:val="hybridMultilevel"/>
    <w:tmpl w:val="107E1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ED740D"/>
    <w:multiLevelType w:val="hybridMultilevel"/>
    <w:tmpl w:val="C9B4A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9"/>
  </w:num>
  <w:num w:numId="4">
    <w:abstractNumId w:val="21"/>
  </w:num>
  <w:num w:numId="5">
    <w:abstractNumId w:val="14"/>
  </w:num>
  <w:num w:numId="6">
    <w:abstractNumId w:val="4"/>
  </w:num>
  <w:num w:numId="7">
    <w:abstractNumId w:val="1"/>
  </w:num>
  <w:num w:numId="8">
    <w:abstractNumId w:val="13"/>
  </w:num>
  <w:num w:numId="9">
    <w:abstractNumId w:val="3"/>
  </w:num>
  <w:num w:numId="10">
    <w:abstractNumId w:val="10"/>
  </w:num>
  <w:num w:numId="11">
    <w:abstractNumId w:val="6"/>
  </w:num>
  <w:num w:numId="12">
    <w:abstractNumId w:val="0"/>
  </w:num>
  <w:num w:numId="13">
    <w:abstractNumId w:val="17"/>
  </w:num>
  <w:num w:numId="14">
    <w:abstractNumId w:val="16"/>
  </w:num>
  <w:num w:numId="15">
    <w:abstractNumId w:val="8"/>
  </w:num>
  <w:num w:numId="16">
    <w:abstractNumId w:val="2"/>
  </w:num>
  <w:num w:numId="17">
    <w:abstractNumId w:val="11"/>
  </w:num>
  <w:num w:numId="18">
    <w:abstractNumId w:val="20"/>
  </w:num>
  <w:num w:numId="19">
    <w:abstractNumId w:val="15"/>
  </w:num>
  <w:num w:numId="20">
    <w:abstractNumId w:val="7"/>
  </w:num>
  <w:num w:numId="21">
    <w:abstractNumId w:val="18"/>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C11"/>
    <w:rsid w:val="00096D6B"/>
    <w:rsid w:val="000B0FF1"/>
    <w:rsid w:val="000C52F8"/>
    <w:rsid w:val="000F143F"/>
    <w:rsid w:val="0018526D"/>
    <w:rsid w:val="00236A03"/>
    <w:rsid w:val="00247C11"/>
    <w:rsid w:val="002D2899"/>
    <w:rsid w:val="00306A0D"/>
    <w:rsid w:val="00334CBF"/>
    <w:rsid w:val="00395E8F"/>
    <w:rsid w:val="00423641"/>
    <w:rsid w:val="00430971"/>
    <w:rsid w:val="00476D7E"/>
    <w:rsid w:val="00484029"/>
    <w:rsid w:val="005E2411"/>
    <w:rsid w:val="005F0B8E"/>
    <w:rsid w:val="006267ED"/>
    <w:rsid w:val="0068192A"/>
    <w:rsid w:val="00695418"/>
    <w:rsid w:val="006F0F3F"/>
    <w:rsid w:val="007248A8"/>
    <w:rsid w:val="00743481"/>
    <w:rsid w:val="00746F35"/>
    <w:rsid w:val="00756FF6"/>
    <w:rsid w:val="007944F1"/>
    <w:rsid w:val="008B26C2"/>
    <w:rsid w:val="008D52BB"/>
    <w:rsid w:val="009109CD"/>
    <w:rsid w:val="00930480"/>
    <w:rsid w:val="009C21A5"/>
    <w:rsid w:val="00A16FA4"/>
    <w:rsid w:val="00A667BD"/>
    <w:rsid w:val="00AB06A5"/>
    <w:rsid w:val="00AF481B"/>
    <w:rsid w:val="00B5773A"/>
    <w:rsid w:val="00B77B08"/>
    <w:rsid w:val="00B83B33"/>
    <w:rsid w:val="00BF768A"/>
    <w:rsid w:val="00C55054"/>
    <w:rsid w:val="00C84FFD"/>
    <w:rsid w:val="00D0608D"/>
    <w:rsid w:val="00DA3534"/>
    <w:rsid w:val="00DC6B4B"/>
    <w:rsid w:val="00DD28BD"/>
    <w:rsid w:val="00DE3A7C"/>
    <w:rsid w:val="00E06000"/>
    <w:rsid w:val="00F36E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DBD96"/>
  <w15:chartTrackingRefBased/>
  <w15:docId w15:val="{36B1C220-701F-4852-9668-E5A55675C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667BD"/>
    <w:pPr>
      <w:spacing w:after="200" w:line="276" w:lineRule="auto"/>
      <w:ind w:left="720"/>
      <w:contextualSpacing/>
    </w:pPr>
  </w:style>
  <w:style w:type="paragraph" w:styleId="FootnoteText">
    <w:name w:val="footnote text"/>
    <w:basedOn w:val="Normal"/>
    <w:link w:val="FootnoteTextChar"/>
    <w:uiPriority w:val="99"/>
    <w:semiHidden/>
    <w:unhideWhenUsed/>
    <w:rsid w:val="006267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67ED"/>
    <w:rPr>
      <w:sz w:val="20"/>
      <w:szCs w:val="20"/>
    </w:rPr>
  </w:style>
  <w:style w:type="character" w:styleId="FootnoteReference">
    <w:name w:val="footnote reference"/>
    <w:basedOn w:val="DefaultParagraphFont"/>
    <w:uiPriority w:val="99"/>
    <w:semiHidden/>
    <w:unhideWhenUsed/>
    <w:rsid w:val="006267ED"/>
    <w:rPr>
      <w:vertAlign w:val="superscript"/>
    </w:rPr>
  </w:style>
  <w:style w:type="paragraph" w:styleId="EndnoteText">
    <w:name w:val="endnote text"/>
    <w:basedOn w:val="Normal"/>
    <w:link w:val="EndnoteTextChar"/>
    <w:uiPriority w:val="99"/>
    <w:semiHidden/>
    <w:unhideWhenUsed/>
    <w:rsid w:val="006267E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267ED"/>
    <w:rPr>
      <w:sz w:val="20"/>
      <w:szCs w:val="20"/>
    </w:rPr>
  </w:style>
  <w:style w:type="character" w:styleId="EndnoteReference">
    <w:name w:val="endnote reference"/>
    <w:basedOn w:val="DefaultParagraphFont"/>
    <w:uiPriority w:val="99"/>
    <w:semiHidden/>
    <w:unhideWhenUsed/>
    <w:rsid w:val="006267ED"/>
    <w:rPr>
      <w:vertAlign w:val="superscript"/>
    </w:rPr>
  </w:style>
  <w:style w:type="character" w:styleId="Hyperlink">
    <w:name w:val="Hyperlink"/>
    <w:basedOn w:val="DefaultParagraphFont"/>
    <w:uiPriority w:val="99"/>
    <w:unhideWhenUsed/>
    <w:rsid w:val="006267ED"/>
    <w:rPr>
      <w:color w:val="0563C1" w:themeColor="hyperlink"/>
      <w:u w:val="single"/>
    </w:rPr>
  </w:style>
  <w:style w:type="table" w:styleId="TableGrid">
    <w:name w:val="Table Grid"/>
    <w:basedOn w:val="TableNormal"/>
    <w:uiPriority w:val="39"/>
    <w:rsid w:val="006267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B26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26C2"/>
  </w:style>
  <w:style w:type="paragraph" w:styleId="Footer">
    <w:name w:val="footer"/>
    <w:basedOn w:val="Normal"/>
    <w:link w:val="FooterChar"/>
    <w:uiPriority w:val="99"/>
    <w:unhideWhenUsed/>
    <w:rsid w:val="008B26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26C2"/>
  </w:style>
  <w:style w:type="paragraph" w:customStyle="1" w:styleId="Default">
    <w:name w:val="Default"/>
    <w:rsid w:val="00756FF6"/>
    <w:pPr>
      <w:autoSpaceDE w:val="0"/>
      <w:autoSpaceDN w:val="0"/>
      <w:adjustRightInd w:val="0"/>
      <w:spacing w:after="0" w:line="240" w:lineRule="auto"/>
    </w:pPr>
    <w:rPr>
      <w:rFonts w:ascii="Arial" w:hAnsi="Arial" w:cs="Arial"/>
      <w:color w:val="000000"/>
      <w:sz w:val="24"/>
      <w:szCs w:val="24"/>
    </w:rPr>
  </w:style>
  <w:style w:type="paragraph" w:customStyle="1" w:styleId="m2845261617152404509msolistparagraph">
    <w:name w:val="m_2845261617152404509msolistparagraph"/>
    <w:basedOn w:val="Normal"/>
    <w:rsid w:val="007434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E060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1"/>
    <w:qFormat/>
    <w:rsid w:val="00DC6B4B"/>
    <w:pPr>
      <w:widowControl w:val="0"/>
      <w:autoSpaceDE w:val="0"/>
      <w:autoSpaceDN w:val="0"/>
      <w:spacing w:after="0" w:line="240" w:lineRule="auto"/>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DC6B4B"/>
    <w:rPr>
      <w:rFonts w:ascii="Calibri" w:eastAsia="Calibri" w:hAnsi="Calibri" w:cs="Calibri"/>
      <w:sz w:val="24"/>
      <w:szCs w:val="24"/>
      <w:lang w:val="en-US"/>
    </w:rPr>
  </w:style>
  <w:style w:type="paragraph" w:customStyle="1" w:styleId="TableParagraph">
    <w:name w:val="Table Paragraph"/>
    <w:basedOn w:val="Normal"/>
    <w:uiPriority w:val="1"/>
    <w:qFormat/>
    <w:rsid w:val="00DC6B4B"/>
    <w:pPr>
      <w:widowControl w:val="0"/>
      <w:autoSpaceDE w:val="0"/>
      <w:autoSpaceDN w:val="0"/>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529886">
      <w:bodyDiv w:val="1"/>
      <w:marLeft w:val="0"/>
      <w:marRight w:val="0"/>
      <w:marTop w:val="0"/>
      <w:marBottom w:val="0"/>
      <w:divBdr>
        <w:top w:val="none" w:sz="0" w:space="0" w:color="auto"/>
        <w:left w:val="none" w:sz="0" w:space="0" w:color="auto"/>
        <w:bottom w:val="none" w:sz="0" w:space="0" w:color="auto"/>
        <w:right w:val="none" w:sz="0" w:space="0" w:color="auto"/>
      </w:divBdr>
    </w:div>
    <w:div w:id="1026294752">
      <w:bodyDiv w:val="1"/>
      <w:marLeft w:val="0"/>
      <w:marRight w:val="0"/>
      <w:marTop w:val="0"/>
      <w:marBottom w:val="0"/>
      <w:divBdr>
        <w:top w:val="none" w:sz="0" w:space="0" w:color="auto"/>
        <w:left w:val="none" w:sz="0" w:space="0" w:color="auto"/>
        <w:bottom w:val="none" w:sz="0" w:space="0" w:color="auto"/>
        <w:right w:val="none" w:sz="0" w:space="0" w:color="auto"/>
      </w:divBdr>
    </w:div>
    <w:div w:id="1116410813">
      <w:bodyDiv w:val="1"/>
      <w:marLeft w:val="0"/>
      <w:marRight w:val="0"/>
      <w:marTop w:val="0"/>
      <w:marBottom w:val="0"/>
      <w:divBdr>
        <w:top w:val="none" w:sz="0" w:space="0" w:color="auto"/>
        <w:left w:val="none" w:sz="0" w:space="0" w:color="auto"/>
        <w:bottom w:val="none" w:sz="0" w:space="0" w:color="auto"/>
        <w:right w:val="none" w:sz="0" w:space="0" w:color="auto"/>
      </w:divBdr>
    </w:div>
    <w:div w:id="1380477844">
      <w:bodyDiv w:val="1"/>
      <w:marLeft w:val="0"/>
      <w:marRight w:val="0"/>
      <w:marTop w:val="0"/>
      <w:marBottom w:val="0"/>
      <w:divBdr>
        <w:top w:val="none" w:sz="0" w:space="0" w:color="auto"/>
        <w:left w:val="none" w:sz="0" w:space="0" w:color="auto"/>
        <w:bottom w:val="none" w:sz="0" w:space="0" w:color="auto"/>
        <w:right w:val="none" w:sz="0" w:space="0" w:color="auto"/>
      </w:divBdr>
    </w:div>
    <w:div w:id="1446390664">
      <w:bodyDiv w:val="1"/>
      <w:marLeft w:val="0"/>
      <w:marRight w:val="0"/>
      <w:marTop w:val="0"/>
      <w:marBottom w:val="0"/>
      <w:divBdr>
        <w:top w:val="none" w:sz="0" w:space="0" w:color="auto"/>
        <w:left w:val="none" w:sz="0" w:space="0" w:color="auto"/>
        <w:bottom w:val="none" w:sz="0" w:space="0" w:color="auto"/>
        <w:right w:val="none" w:sz="0" w:space="0" w:color="auto"/>
      </w:divBdr>
    </w:div>
    <w:div w:id="157254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25.pn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image" Target="media/image20.jpg"/><Relationship Id="rId3" Type="http://schemas.openxmlformats.org/officeDocument/2006/relationships/image" Target="media/image15.emf"/><Relationship Id="rId7" Type="http://schemas.openxmlformats.org/officeDocument/2006/relationships/image" Target="media/image19.jpg"/><Relationship Id="rId12" Type="http://schemas.openxmlformats.org/officeDocument/2006/relationships/hyperlink" Target="https://www.wiltshire.gov.uk/planning-neighbourhood-contact-us" TargetMode="External"/><Relationship Id="rId2" Type="http://schemas.openxmlformats.org/officeDocument/2006/relationships/image" Target="media/image14.png"/><Relationship Id="rId1" Type="http://schemas.openxmlformats.org/officeDocument/2006/relationships/image" Target="media/image13.emf"/><Relationship Id="rId6" Type="http://schemas.openxmlformats.org/officeDocument/2006/relationships/image" Target="media/image18.emf"/><Relationship Id="rId11" Type="http://schemas.openxmlformats.org/officeDocument/2006/relationships/image" Target="media/image23.jpg"/><Relationship Id="rId5" Type="http://schemas.openxmlformats.org/officeDocument/2006/relationships/image" Target="media/image17.emf"/><Relationship Id="rId10" Type="http://schemas.openxmlformats.org/officeDocument/2006/relationships/image" Target="media/image22.jpg"/><Relationship Id="rId4" Type="http://schemas.openxmlformats.org/officeDocument/2006/relationships/image" Target="media/image16.emf"/><Relationship Id="rId9" Type="http://schemas.openxmlformats.org/officeDocument/2006/relationships/image" Target="media/image21.jpg"/></Relationships>
</file>

<file path=word/_rels/footnotes.xml.rels><?xml version="1.0" encoding="UTF-8" standalone="yes"?>
<Relationships xmlns="http://schemas.openxmlformats.org/package/2006/relationships"><Relationship Id="rId1" Type="http://schemas.openxmlformats.org/officeDocument/2006/relationships/hyperlink" Target="https://pubmed.ncbi.nlm.nih.gov/170279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44</Pages>
  <Words>5835</Words>
  <Characters>33260</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dc:creator>
  <cp:keywords/>
  <dc:description/>
  <cp:lastModifiedBy>Parish Clerk</cp:lastModifiedBy>
  <cp:revision>4</cp:revision>
  <dcterms:created xsi:type="dcterms:W3CDTF">2021-09-24T17:50:00Z</dcterms:created>
  <dcterms:modified xsi:type="dcterms:W3CDTF">2021-09-24T18:16:00Z</dcterms:modified>
</cp:coreProperties>
</file>